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5A89B" w14:textId="313BA876" w:rsidR="006E4496" w:rsidRPr="00B94120" w:rsidRDefault="00317E71" w:rsidP="0065649D">
      <w:pPr>
        <w:pStyle w:val="Heading1"/>
        <w:suppressLineNumbers/>
        <w:spacing w:before="0" w:line="276" w:lineRule="auto"/>
        <w:ind w:left="567" w:hanging="567"/>
        <w:contextualSpacing/>
        <w:rPr>
          <w:rFonts w:asciiTheme="minorHAnsi" w:hAnsiTheme="minorHAnsi" w:cstheme="minorHAnsi"/>
          <w:color w:val="auto"/>
          <w:sz w:val="22"/>
          <w:szCs w:val="22"/>
        </w:rPr>
      </w:pPr>
      <w:r w:rsidRPr="00B94120">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69D9F5DB">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B94120">
        <w:rPr>
          <w:rFonts w:asciiTheme="minorHAnsi" w:hAnsiTheme="minorHAnsi" w:cstheme="minorHAnsi"/>
          <w:color w:val="auto"/>
          <w:sz w:val="22"/>
          <w:szCs w:val="22"/>
        </w:rPr>
        <w:tab/>
      </w:r>
    </w:p>
    <w:p w14:paraId="72D20E5C" w14:textId="77777777" w:rsidR="006E4496" w:rsidRPr="00B94120" w:rsidRDefault="006E4496" w:rsidP="0065649D">
      <w:pPr>
        <w:keepNext/>
        <w:keepLines/>
        <w:suppressLineNumbers/>
        <w:tabs>
          <w:tab w:val="left" w:pos="6284"/>
        </w:tabs>
        <w:ind w:left="567" w:hanging="567"/>
        <w:contextualSpacing/>
        <w:jc w:val="center"/>
        <w:rPr>
          <w:rFonts w:asciiTheme="minorHAnsi" w:hAnsiTheme="minorHAnsi" w:cstheme="minorHAnsi"/>
          <w:b/>
          <w:bCs/>
          <w:sz w:val="22"/>
          <w:szCs w:val="22"/>
        </w:rPr>
      </w:pPr>
      <w:r w:rsidRPr="00B94120">
        <w:rPr>
          <w:rFonts w:asciiTheme="minorHAnsi" w:hAnsiTheme="minorHAnsi" w:cstheme="minorHAnsi"/>
          <w:b/>
          <w:bCs/>
          <w:sz w:val="22"/>
          <w:szCs w:val="22"/>
        </w:rPr>
        <w:t>MINISTÉRIO DA EDUCAÇÃO</w:t>
      </w:r>
    </w:p>
    <w:p w14:paraId="7F7DC745" w14:textId="77777777" w:rsidR="006E4496" w:rsidRPr="00B94120" w:rsidRDefault="006E4496" w:rsidP="0065649D">
      <w:pPr>
        <w:pStyle w:val="Heading1"/>
        <w:suppressLineNumbers/>
        <w:spacing w:before="0"/>
        <w:ind w:left="567" w:hanging="567"/>
        <w:contextualSpacing/>
        <w:jc w:val="center"/>
        <w:rPr>
          <w:rFonts w:asciiTheme="minorHAnsi" w:hAnsiTheme="minorHAnsi" w:cstheme="minorHAnsi"/>
          <w:b/>
          <w:color w:val="auto"/>
          <w:sz w:val="22"/>
          <w:szCs w:val="22"/>
        </w:rPr>
      </w:pPr>
      <w:r w:rsidRPr="00B94120">
        <w:rPr>
          <w:rFonts w:asciiTheme="minorHAnsi" w:hAnsiTheme="minorHAnsi" w:cstheme="minorHAnsi"/>
          <w:b/>
          <w:color w:val="auto"/>
          <w:sz w:val="22"/>
          <w:szCs w:val="22"/>
        </w:rPr>
        <w:t>UNIVERSIDADE FEDERAL FLUMINENSE</w:t>
      </w:r>
    </w:p>
    <w:p w14:paraId="175298FB" w14:textId="77777777" w:rsidR="006E4496" w:rsidRPr="00B94120" w:rsidRDefault="00E23909" w:rsidP="0065649D">
      <w:pPr>
        <w:keepNext/>
        <w:keepLines/>
        <w:suppressLineNumbers/>
        <w:ind w:left="567" w:hanging="567"/>
        <w:contextualSpacing/>
        <w:jc w:val="center"/>
        <w:rPr>
          <w:rFonts w:asciiTheme="minorHAnsi" w:hAnsiTheme="minorHAnsi" w:cstheme="minorHAnsi"/>
          <w:b/>
          <w:sz w:val="22"/>
          <w:szCs w:val="22"/>
        </w:rPr>
      </w:pPr>
      <w:r w:rsidRPr="00B94120">
        <w:rPr>
          <w:rFonts w:asciiTheme="minorHAnsi" w:hAnsiTheme="minorHAnsi" w:cstheme="minorHAnsi"/>
          <w:b/>
          <w:sz w:val="22"/>
          <w:szCs w:val="22"/>
        </w:rPr>
        <w:t>PRO REITORIA DE ADMINISTRAÇÃO</w:t>
      </w:r>
    </w:p>
    <w:p w14:paraId="56C392D9" w14:textId="7430C112" w:rsidR="006E4496" w:rsidRPr="00B94120" w:rsidRDefault="006E4496" w:rsidP="0065649D">
      <w:pPr>
        <w:keepNext/>
        <w:keepLines/>
        <w:suppressLineNumbers/>
        <w:spacing w:after="120" w:line="276" w:lineRule="auto"/>
        <w:ind w:left="567" w:right="-15" w:hanging="567"/>
        <w:contextualSpacing/>
        <w:rPr>
          <w:rFonts w:asciiTheme="minorHAnsi" w:hAnsiTheme="minorHAnsi" w:cstheme="minorHAnsi"/>
          <w:b/>
          <w:bCs/>
          <w:sz w:val="22"/>
          <w:szCs w:val="22"/>
        </w:rPr>
      </w:pPr>
    </w:p>
    <w:p w14:paraId="653E43E2" w14:textId="77777777" w:rsidR="009271C3" w:rsidRPr="00B94120" w:rsidRDefault="009271C3" w:rsidP="0065649D">
      <w:pPr>
        <w:pStyle w:val="HTMLPreformatted"/>
        <w:keepNext/>
        <w:keepLines/>
        <w:suppressLineNumbers/>
        <w:suppressAutoHyphens/>
        <w:ind w:left="567" w:hanging="567"/>
        <w:contextualSpacing/>
        <w:rPr>
          <w:rFonts w:asciiTheme="minorHAnsi" w:hAnsiTheme="minorHAnsi" w:cstheme="minorHAnsi"/>
          <w:b/>
          <w:bCs/>
          <w:sz w:val="22"/>
          <w:szCs w:val="22"/>
        </w:rPr>
      </w:pPr>
    </w:p>
    <w:p w14:paraId="46AFE12B" w14:textId="2D22CA6F" w:rsidR="00B8510A" w:rsidRPr="00B94120" w:rsidRDefault="00B8510A" w:rsidP="0065649D">
      <w:pPr>
        <w:keepNext/>
        <w:keepLines/>
        <w:suppressLineNumbers/>
        <w:spacing w:afterLines="120" w:after="288" w:line="312" w:lineRule="auto"/>
        <w:ind w:left="567" w:hanging="567"/>
        <w:contextualSpacing/>
        <w:jc w:val="center"/>
        <w:rPr>
          <w:rFonts w:asciiTheme="minorHAnsi" w:hAnsiTheme="minorHAnsi" w:cstheme="minorHAnsi"/>
          <w:b/>
          <w:bCs/>
          <w:color w:val="FF0000"/>
          <w:sz w:val="22"/>
          <w:szCs w:val="22"/>
        </w:rPr>
      </w:pPr>
      <w:r w:rsidRPr="00B94120">
        <w:rPr>
          <w:rFonts w:asciiTheme="minorHAnsi" w:hAnsiTheme="minorHAnsi" w:cstheme="minorHAnsi"/>
          <w:b/>
          <w:bCs/>
          <w:color w:val="FF0000"/>
          <w:sz w:val="22"/>
          <w:szCs w:val="22"/>
        </w:rPr>
        <w:t xml:space="preserve">ANEXO </w:t>
      </w:r>
      <w:r w:rsidR="00B5046D" w:rsidRPr="00B94120">
        <w:rPr>
          <w:rFonts w:asciiTheme="minorHAnsi" w:hAnsiTheme="minorHAnsi" w:cstheme="minorHAnsi"/>
          <w:b/>
          <w:bCs/>
          <w:color w:val="FF0000"/>
          <w:sz w:val="22"/>
          <w:szCs w:val="22"/>
        </w:rPr>
        <w:t>II</w:t>
      </w:r>
      <w:r w:rsidRPr="00B94120">
        <w:rPr>
          <w:rFonts w:asciiTheme="minorHAnsi" w:hAnsiTheme="minorHAnsi" w:cstheme="minorHAnsi"/>
          <w:b/>
          <w:bCs/>
          <w:color w:val="FF0000"/>
          <w:sz w:val="22"/>
          <w:szCs w:val="22"/>
        </w:rPr>
        <w:t xml:space="preserve"> – PE. </w:t>
      </w:r>
      <w:r w:rsidR="00DE77E7">
        <w:rPr>
          <w:rFonts w:asciiTheme="minorHAnsi" w:hAnsiTheme="minorHAnsi" w:cstheme="minorHAnsi"/>
          <w:b/>
          <w:bCs/>
          <w:color w:val="FF0000"/>
          <w:sz w:val="22"/>
          <w:szCs w:val="22"/>
        </w:rPr>
        <w:t>47</w:t>
      </w:r>
      <w:r w:rsidRPr="00B94120">
        <w:rPr>
          <w:rFonts w:asciiTheme="minorHAnsi" w:hAnsiTheme="minorHAnsi" w:cstheme="minorHAnsi"/>
          <w:b/>
          <w:bCs/>
          <w:color w:val="FF0000"/>
          <w:sz w:val="22"/>
          <w:szCs w:val="22"/>
        </w:rPr>
        <w:t>/2023 – MINUTA DO TERMO DE CONTRATO</w:t>
      </w:r>
    </w:p>
    <w:p w14:paraId="0183C6AD" w14:textId="63CB4EE2" w:rsidR="00B8510A" w:rsidRPr="00B94120" w:rsidRDefault="00B8510A" w:rsidP="0065649D">
      <w:pPr>
        <w:keepNext/>
        <w:keepLines/>
        <w:suppressLineNumbers/>
        <w:spacing w:afterLines="120" w:after="288" w:line="312" w:lineRule="auto"/>
        <w:ind w:left="567" w:hanging="567"/>
        <w:contextualSpacing/>
        <w:jc w:val="center"/>
        <w:rPr>
          <w:rFonts w:asciiTheme="minorHAnsi" w:hAnsiTheme="minorHAnsi" w:cstheme="minorHAnsi"/>
          <w:bCs/>
          <w:sz w:val="22"/>
          <w:szCs w:val="22"/>
        </w:rPr>
      </w:pPr>
      <w:r w:rsidRPr="00B94120">
        <w:rPr>
          <w:rFonts w:asciiTheme="minorHAnsi" w:hAnsiTheme="minorHAnsi" w:cstheme="minorHAnsi"/>
          <w:sz w:val="22"/>
          <w:szCs w:val="22"/>
        </w:rPr>
        <w:t>(Processo Administrativo n</w:t>
      </w:r>
      <w:r w:rsidRPr="00B94120">
        <w:rPr>
          <w:rFonts w:asciiTheme="minorHAnsi" w:hAnsiTheme="minorHAnsi" w:cstheme="minorHAnsi"/>
          <w:bCs/>
          <w:sz w:val="22"/>
          <w:szCs w:val="22"/>
        </w:rPr>
        <w:t>°</w:t>
      </w:r>
      <w:r w:rsidR="00324EDF" w:rsidRPr="00B94120">
        <w:rPr>
          <w:rFonts w:asciiTheme="minorHAnsi" w:hAnsiTheme="minorHAnsi" w:cstheme="minorHAnsi"/>
          <w:bCs/>
          <w:sz w:val="22"/>
          <w:szCs w:val="22"/>
        </w:rPr>
        <w:t xml:space="preserve"> </w:t>
      </w:r>
      <w:r w:rsidR="0065649D" w:rsidRPr="0065649D">
        <w:rPr>
          <w:rFonts w:asciiTheme="minorHAnsi" w:hAnsiTheme="minorHAnsi" w:cstheme="minorHAnsi"/>
          <w:sz w:val="22"/>
          <w:szCs w:val="22"/>
        </w:rPr>
        <w:t>23069.160162/2023-10</w:t>
      </w:r>
      <w:r w:rsidRPr="00B94120">
        <w:rPr>
          <w:rFonts w:asciiTheme="minorHAnsi" w:hAnsiTheme="minorHAnsi" w:cstheme="minorHAnsi"/>
          <w:bCs/>
          <w:sz w:val="22"/>
          <w:szCs w:val="22"/>
        </w:rPr>
        <w:t>)</w:t>
      </w:r>
    </w:p>
    <w:p w14:paraId="37698BDA" w14:textId="4C0C666C" w:rsidR="00B8510A" w:rsidRPr="00B94120" w:rsidRDefault="00B8510A" w:rsidP="0065649D">
      <w:pPr>
        <w:pStyle w:val="Prembulo"/>
        <w:keepNext/>
        <w:keepLines/>
        <w:suppressLineNumbers/>
        <w:suppressAutoHyphens/>
        <w:spacing w:before="0" w:afterLines="120" w:after="288" w:line="312" w:lineRule="auto"/>
        <w:ind w:left="5670" w:hanging="6"/>
        <w:contextualSpacing/>
        <w:rPr>
          <w:rFonts w:asciiTheme="minorHAnsi" w:hAnsiTheme="minorHAnsi" w:cstheme="minorHAnsi"/>
          <w:bCs w:val="0"/>
          <w:sz w:val="22"/>
          <w:szCs w:val="22"/>
        </w:rPr>
      </w:pPr>
      <w:r w:rsidRPr="00B94120">
        <w:rPr>
          <w:rFonts w:asciiTheme="minorHAnsi" w:hAnsiTheme="minorHAnsi" w:cstheme="minorHAnsi"/>
          <w:bCs w:val="0"/>
          <w:sz w:val="22"/>
          <w:szCs w:val="22"/>
        </w:rPr>
        <w:t>MINUTA DO CONTRATO ADMINISTRATIVO Nº ......../...., QUE FAZEM ENTRE SI A UNIÃO, POR INTERMÉDIO DA UNIVERSIDADE FEDERAL FLUMINENSE</w:t>
      </w:r>
      <w:r w:rsidR="00B94120" w:rsidRPr="00B94120">
        <w:rPr>
          <w:rFonts w:asciiTheme="minorHAnsi" w:hAnsiTheme="minorHAnsi" w:cstheme="minorHAnsi"/>
          <w:bCs w:val="0"/>
          <w:sz w:val="22"/>
          <w:szCs w:val="22"/>
        </w:rPr>
        <w:t xml:space="preserve"> E</w:t>
      </w:r>
      <w:r w:rsidR="00E726A9" w:rsidRPr="00B94120">
        <w:rPr>
          <w:rFonts w:asciiTheme="minorHAnsi" w:hAnsiTheme="minorHAnsi" w:cstheme="minorHAnsi"/>
          <w:bCs w:val="0"/>
          <w:sz w:val="22"/>
          <w:szCs w:val="22"/>
        </w:rPr>
        <w:t xml:space="preserve"> </w:t>
      </w:r>
      <w:r w:rsidR="00B94120" w:rsidRPr="00B94120">
        <w:rPr>
          <w:rFonts w:asciiTheme="minorHAnsi" w:hAnsiTheme="minorHAnsi" w:cstheme="minorHAnsi"/>
          <w:bCs w:val="0"/>
          <w:sz w:val="22"/>
          <w:szCs w:val="22"/>
        </w:rPr>
        <w:t xml:space="preserve"> </w:t>
      </w:r>
      <w:r w:rsidRPr="00B94120">
        <w:rPr>
          <w:rFonts w:asciiTheme="minorHAnsi" w:hAnsiTheme="minorHAnsi" w:cstheme="minorHAnsi"/>
          <w:bCs w:val="0"/>
          <w:sz w:val="22"/>
          <w:szCs w:val="22"/>
        </w:rPr>
        <w:t xml:space="preserve">............................................................. </w:t>
      </w:r>
    </w:p>
    <w:p w14:paraId="470194BC" w14:textId="6AFAC08C" w:rsidR="00E726A9" w:rsidRPr="00B94120" w:rsidRDefault="00F16FA0" w:rsidP="0065649D">
      <w:pPr>
        <w:keepNext/>
        <w:keepLines/>
        <w:suppressLineNumbers/>
        <w:spacing w:afterLines="120" w:after="288" w:line="312" w:lineRule="auto"/>
        <w:ind w:left="284"/>
        <w:contextualSpacing/>
        <w:jc w:val="both"/>
        <w:rPr>
          <w:rFonts w:asciiTheme="minorHAnsi" w:eastAsia="Arial" w:hAnsiTheme="minorHAnsi" w:cstheme="minorHAnsi"/>
          <w:sz w:val="22"/>
          <w:szCs w:val="22"/>
        </w:rPr>
      </w:pPr>
      <w:r w:rsidRPr="00B94120">
        <w:rPr>
          <w:rFonts w:asciiTheme="minorHAnsi" w:hAnsiTheme="minorHAnsi" w:cstheme="minorHAnsi"/>
          <w:sz w:val="22"/>
          <w:szCs w:val="22"/>
        </w:rPr>
        <w:t>A </w:t>
      </w:r>
      <w:r w:rsidRPr="00B94120">
        <w:rPr>
          <w:rStyle w:val="Strong"/>
          <w:rFonts w:asciiTheme="minorHAnsi" w:hAnsiTheme="minorHAnsi" w:cstheme="minorHAnsi"/>
          <w:sz w:val="22"/>
          <w:szCs w:val="22"/>
        </w:rPr>
        <w:t>UNIVERSIDADE FEDERAL FLUMINENSE</w:t>
      </w:r>
      <w:r w:rsidRPr="00B94120">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sidRPr="00B94120">
        <w:rPr>
          <w:rStyle w:val="Strong"/>
          <w:rFonts w:asciiTheme="minorHAnsi" w:hAnsiTheme="minorHAnsi" w:cstheme="minorHAnsi"/>
          <w:sz w:val="22"/>
          <w:szCs w:val="22"/>
        </w:rPr>
        <w:t>28.523.215/0001-06</w:t>
      </w:r>
      <w:r w:rsidRPr="00B94120">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sidR="00B8510A" w:rsidRPr="00B94120">
        <w:rPr>
          <w:rFonts w:asciiTheme="minorHAnsi" w:eastAsia="Arial" w:hAnsiTheme="minorHAnsi" w:cstheme="minorHAnsi"/>
          <w:sz w:val="22"/>
          <w:szCs w:val="22"/>
        </w:rPr>
        <w:t xml:space="preserve">portador da Matrícula Funcional nº </w:t>
      </w:r>
      <w:r w:rsidRPr="00B94120">
        <w:rPr>
          <w:rFonts w:asciiTheme="minorHAnsi" w:hAnsiTheme="minorHAnsi" w:cstheme="minorHAnsi"/>
          <w:sz w:val="22"/>
          <w:szCs w:val="22"/>
          <w:shd w:val="clear" w:color="auto" w:fill="F5F5F5"/>
        </w:rPr>
        <w:t>6310674</w:t>
      </w:r>
      <w:r w:rsidR="00B8510A" w:rsidRPr="00B94120">
        <w:rPr>
          <w:rFonts w:asciiTheme="minorHAnsi" w:eastAsia="Arial" w:hAnsiTheme="minorHAnsi" w:cstheme="minorHAnsi"/>
          <w:sz w:val="22"/>
          <w:szCs w:val="22"/>
        </w:rPr>
        <w:t xml:space="preserve">, doravante denominado CONTRATANTE, e o(a) .............................., </w:t>
      </w:r>
      <w:r w:rsidR="00B8510A" w:rsidRPr="00B94120">
        <w:rPr>
          <w:rFonts w:asciiTheme="minorHAnsi" w:eastAsia="Arial" w:hAnsiTheme="minorHAnsi" w:cstheme="minorHAnsi"/>
          <w:i/>
          <w:iCs/>
          <w:sz w:val="22"/>
          <w:szCs w:val="22"/>
        </w:rPr>
        <w:t>inscrito(a) no CNPJ/MF sob o nº ............................, sediado(a) na</w:t>
      </w:r>
      <w:r w:rsidR="00B8510A" w:rsidRPr="00B94120">
        <w:rPr>
          <w:rFonts w:asciiTheme="minorHAnsi" w:eastAsia="Arial" w:hAnsiTheme="minorHAnsi" w:cstheme="minorHAnsi"/>
          <w:sz w:val="22"/>
          <w:szCs w:val="22"/>
        </w:rPr>
        <w:t xml:space="preserve"> ..................................., </w:t>
      </w:r>
      <w:r w:rsidR="00B8510A" w:rsidRPr="00B94120">
        <w:rPr>
          <w:rFonts w:asciiTheme="minorHAnsi" w:eastAsia="Arial" w:hAnsiTheme="minorHAnsi" w:cstheme="minorHAnsi"/>
          <w:i/>
          <w:iCs/>
          <w:sz w:val="22"/>
          <w:szCs w:val="22"/>
        </w:rPr>
        <w:t>em</w:t>
      </w:r>
      <w:r w:rsidR="00B8510A" w:rsidRPr="00B94120">
        <w:rPr>
          <w:rFonts w:asciiTheme="minorHAnsi" w:eastAsia="Arial" w:hAnsiTheme="minorHAnsi" w:cstheme="minorHAnsi"/>
          <w:sz w:val="22"/>
          <w:szCs w:val="22"/>
        </w:rPr>
        <w:t xml:space="preserve"> ............................. doravante designado CONTRATADO, </w:t>
      </w:r>
      <w:r w:rsidR="00B8510A" w:rsidRPr="00B94120">
        <w:rPr>
          <w:rFonts w:asciiTheme="minorHAnsi" w:eastAsia="Arial" w:hAnsiTheme="minorHAnsi" w:cstheme="minorHAnsi"/>
          <w:i/>
          <w:iCs/>
          <w:sz w:val="22"/>
          <w:szCs w:val="22"/>
        </w:rPr>
        <w:t>neste ato representado(a) por</w:t>
      </w:r>
      <w:r w:rsidR="00B8510A" w:rsidRPr="00B94120">
        <w:rPr>
          <w:rFonts w:asciiTheme="minorHAnsi" w:eastAsia="Arial" w:hAnsiTheme="minorHAnsi" w:cstheme="minorHAnsi"/>
          <w:sz w:val="22"/>
          <w:szCs w:val="22"/>
        </w:rPr>
        <w:t xml:space="preserve"> .................................. (nome e função no contratado), </w:t>
      </w:r>
      <w:r w:rsidR="00B8510A" w:rsidRPr="00B94120">
        <w:rPr>
          <w:rFonts w:asciiTheme="minorHAnsi" w:eastAsia="Arial" w:hAnsiTheme="minorHAnsi" w:cstheme="minorHAnsi"/>
          <w:i/>
          <w:iCs/>
          <w:sz w:val="22"/>
          <w:szCs w:val="22"/>
        </w:rPr>
        <w:t xml:space="preserve">conforme atos constitutivos da empresa </w:t>
      </w:r>
      <w:r w:rsidR="00B8510A" w:rsidRPr="00B94120">
        <w:rPr>
          <w:rFonts w:asciiTheme="minorHAnsi" w:eastAsia="Arial" w:hAnsiTheme="minorHAnsi" w:cstheme="minorHAnsi"/>
          <w:b/>
          <w:bCs/>
          <w:i/>
          <w:iCs/>
          <w:sz w:val="22"/>
          <w:szCs w:val="22"/>
        </w:rPr>
        <w:t>OU</w:t>
      </w:r>
      <w:r w:rsidR="00B8510A" w:rsidRPr="00B94120">
        <w:rPr>
          <w:rFonts w:asciiTheme="minorHAnsi" w:eastAsia="Arial" w:hAnsiTheme="minorHAnsi" w:cstheme="minorHAnsi"/>
          <w:i/>
          <w:iCs/>
          <w:sz w:val="22"/>
          <w:szCs w:val="22"/>
        </w:rPr>
        <w:t xml:space="preserve"> procuração apresentada nos autos, </w:t>
      </w:r>
      <w:r w:rsidR="00B8510A" w:rsidRPr="00B94120">
        <w:rPr>
          <w:rFonts w:asciiTheme="minorHAnsi" w:eastAsia="Arial" w:hAnsiTheme="minorHAnsi" w:cstheme="minorHAnsi"/>
          <w:sz w:val="22"/>
          <w:szCs w:val="22"/>
        </w:rPr>
        <w:t xml:space="preserve">tendo em vista o que consta no Processo nº </w:t>
      </w:r>
      <w:r w:rsidR="0065649D" w:rsidRPr="0065649D">
        <w:rPr>
          <w:rFonts w:asciiTheme="minorHAnsi" w:hAnsiTheme="minorHAnsi" w:cstheme="minorHAnsi"/>
          <w:sz w:val="22"/>
          <w:szCs w:val="22"/>
        </w:rPr>
        <w:t>23069.160162/2023-10</w:t>
      </w:r>
      <w:r w:rsidR="0065649D" w:rsidRPr="0065649D">
        <w:rPr>
          <w:rFonts w:asciiTheme="minorHAnsi" w:eastAsia="Arial" w:hAnsiTheme="minorHAnsi" w:cstheme="minorHAnsi"/>
          <w:sz w:val="22"/>
          <w:szCs w:val="22"/>
        </w:rPr>
        <w:t xml:space="preserve"> </w:t>
      </w:r>
      <w:r w:rsidR="00B8510A" w:rsidRPr="00B94120">
        <w:rPr>
          <w:rFonts w:asciiTheme="minorHAnsi" w:eastAsia="Arial" w:hAnsiTheme="minorHAnsi" w:cstheme="minorHAnsi"/>
          <w:sz w:val="22"/>
          <w:szCs w:val="22"/>
        </w:rPr>
        <w:t xml:space="preserve">e em observância às disposições da Lei nº 14.133, de 1º de abril de 2021, e demais legislação aplicável, resolvem celebrar o presente Termo de Contrato, decorrente </w:t>
      </w:r>
      <w:r w:rsidR="00DE77E7">
        <w:rPr>
          <w:rFonts w:asciiTheme="minorHAnsi" w:eastAsia="Arial" w:hAnsiTheme="minorHAnsi" w:cstheme="minorHAnsi"/>
          <w:i/>
          <w:iCs/>
          <w:sz w:val="22"/>
          <w:szCs w:val="22"/>
        </w:rPr>
        <w:t>do Pregão Eletrônico n. 47</w:t>
      </w:r>
      <w:bookmarkStart w:id="0" w:name="_GoBack"/>
      <w:bookmarkEnd w:id="0"/>
      <w:r w:rsidR="00B8510A" w:rsidRPr="00B94120">
        <w:rPr>
          <w:rFonts w:asciiTheme="minorHAnsi" w:eastAsia="Arial" w:hAnsiTheme="minorHAnsi" w:cstheme="minorHAnsi"/>
          <w:i/>
          <w:iCs/>
          <w:sz w:val="22"/>
          <w:szCs w:val="22"/>
        </w:rPr>
        <w:t>/</w:t>
      </w:r>
      <w:r w:rsidR="00E726A9" w:rsidRPr="00B94120">
        <w:rPr>
          <w:rFonts w:asciiTheme="minorHAnsi" w:eastAsia="Arial" w:hAnsiTheme="minorHAnsi" w:cstheme="minorHAnsi"/>
          <w:i/>
          <w:iCs/>
          <w:sz w:val="22"/>
          <w:szCs w:val="22"/>
        </w:rPr>
        <w:t>2023,</w:t>
      </w:r>
      <w:r w:rsidR="00B8510A" w:rsidRPr="00B94120">
        <w:rPr>
          <w:rFonts w:asciiTheme="minorHAnsi" w:eastAsia="Arial" w:hAnsiTheme="minorHAnsi" w:cstheme="minorHAnsi"/>
          <w:sz w:val="22"/>
          <w:szCs w:val="22"/>
        </w:rPr>
        <w:t xml:space="preserve"> mediante as cláusulas e condições a seguir enunciadas.</w:t>
      </w:r>
    </w:p>
    <w:p w14:paraId="73317A24" w14:textId="68ACC982" w:rsidR="00E726A9" w:rsidRPr="00B94120" w:rsidRDefault="00E726A9" w:rsidP="0065649D">
      <w:pPr>
        <w:pStyle w:val="ListParagraph"/>
        <w:keepNext/>
        <w:keepLines/>
        <w:numPr>
          <w:ilvl w:val="0"/>
          <w:numId w:val="10"/>
        </w:numPr>
        <w:suppressLineNumbers/>
        <w:spacing w:afterLines="120" w:after="288" w:line="312" w:lineRule="auto"/>
        <w:jc w:val="both"/>
        <w:rPr>
          <w:rFonts w:asciiTheme="minorHAnsi" w:eastAsia="Arial" w:hAnsiTheme="minorHAnsi" w:cstheme="minorHAnsi"/>
          <w:b/>
          <w:bCs/>
          <w:sz w:val="22"/>
          <w:szCs w:val="22"/>
        </w:rPr>
      </w:pPr>
      <w:r w:rsidRPr="00B94120">
        <w:rPr>
          <w:rFonts w:asciiTheme="minorHAnsi" w:hAnsiTheme="minorHAnsi" w:cstheme="minorHAnsi"/>
          <w:b/>
          <w:bCs/>
          <w:sz w:val="22"/>
          <w:szCs w:val="22"/>
        </w:rPr>
        <w:t>CLÁUSULA PRIMEIRA – OBJETO (</w:t>
      </w:r>
      <w:hyperlink r:id="rId9" w:anchor="art92" w:history="1">
        <w:r w:rsidRPr="00B94120">
          <w:rPr>
            <w:rStyle w:val="Hyperlink"/>
            <w:rFonts w:asciiTheme="minorHAnsi" w:hAnsiTheme="minorHAnsi" w:cstheme="minorHAnsi"/>
            <w:b/>
            <w:bCs/>
            <w:sz w:val="22"/>
            <w:szCs w:val="22"/>
          </w:rPr>
          <w:t>art. 92, I e II</w:t>
        </w:r>
      </w:hyperlink>
      <w:r w:rsidRPr="00B94120">
        <w:rPr>
          <w:rFonts w:asciiTheme="minorHAnsi" w:hAnsiTheme="minorHAnsi" w:cstheme="minorHAnsi"/>
          <w:b/>
          <w:bCs/>
          <w:sz w:val="22"/>
          <w:szCs w:val="22"/>
        </w:rPr>
        <w:t>)</w:t>
      </w:r>
    </w:p>
    <w:p w14:paraId="34CFB071" w14:textId="46004E9D" w:rsidR="0065649D" w:rsidRPr="0065649D" w:rsidRDefault="0065649D" w:rsidP="0065649D">
      <w:pPr>
        <w:pStyle w:val="ListParagraph"/>
        <w:keepNext/>
        <w:keepLines/>
        <w:numPr>
          <w:ilvl w:val="1"/>
          <w:numId w:val="10"/>
        </w:numPr>
        <w:suppressLineNumbers/>
        <w:suppressAutoHyphens w:val="0"/>
        <w:autoSpaceDE w:val="0"/>
        <w:autoSpaceDN w:val="0"/>
        <w:adjustRightInd w:val="0"/>
        <w:ind w:left="709"/>
        <w:jc w:val="both"/>
        <w:rPr>
          <w:rFonts w:asciiTheme="minorHAnsi" w:hAnsiTheme="minorHAnsi" w:cstheme="minorHAnsi"/>
          <w:color w:val="000000"/>
          <w:sz w:val="22"/>
          <w:szCs w:val="22"/>
        </w:rPr>
      </w:pPr>
      <w:r w:rsidRPr="0065649D">
        <w:rPr>
          <w:rFonts w:asciiTheme="minorHAnsi" w:hAnsiTheme="minorHAnsi" w:cstheme="minorHAnsi"/>
          <w:color w:val="000000"/>
          <w:sz w:val="22"/>
          <w:szCs w:val="22"/>
        </w:rPr>
        <w:t xml:space="preserve">O objeto do presente instrumento é a Contratação de empresa especializada na prestação de serviços de seguro coletivo contra acidentes pessoais, morte acidental, invalidez permanente parcial ou total por acidente, despesas médicas hospitalares, odontológicas e assistência especial, tendo como público-alvo todos os estudantes regularmente matriculados nos cursos de graduação e pós-graduação, servidores técnico-administrativos e Professores Substitutos ou Efetivos da Universidade Federal Fluminense </w:t>
      </w:r>
      <w:r>
        <w:rPr>
          <w:rFonts w:asciiTheme="minorHAnsi" w:hAnsiTheme="minorHAnsi" w:cstheme="minorHAnsi"/>
          <w:color w:val="000000"/>
          <w:sz w:val="22"/>
          <w:szCs w:val="22"/>
        </w:rPr>
        <w:t>–</w:t>
      </w:r>
      <w:r w:rsidRPr="0065649D">
        <w:rPr>
          <w:rFonts w:asciiTheme="minorHAnsi" w:hAnsiTheme="minorHAnsi" w:cstheme="minorHAnsi"/>
          <w:color w:val="000000"/>
          <w:sz w:val="22"/>
          <w:szCs w:val="22"/>
        </w:rPr>
        <w:t xml:space="preserve"> UFF</w:t>
      </w:r>
      <w:r>
        <w:rPr>
          <w:rFonts w:asciiTheme="minorHAnsi" w:hAnsiTheme="minorHAnsi" w:cstheme="minorHAnsi"/>
          <w:color w:val="000000"/>
          <w:sz w:val="22"/>
          <w:szCs w:val="22"/>
        </w:rPr>
        <w:t>.</w:t>
      </w:r>
      <w:r w:rsidRPr="0065649D">
        <w:rPr>
          <w:rFonts w:asciiTheme="minorHAnsi" w:hAnsiTheme="minorHAnsi" w:cstheme="minorHAnsi"/>
          <w:color w:val="000000"/>
          <w:sz w:val="22"/>
          <w:szCs w:val="22"/>
        </w:rPr>
        <w:t xml:space="preserve"> </w:t>
      </w:r>
    </w:p>
    <w:p w14:paraId="1EB0B645" w14:textId="77777777" w:rsidR="0065649D" w:rsidRPr="0065649D" w:rsidRDefault="0065649D" w:rsidP="0065649D">
      <w:pPr>
        <w:pStyle w:val="ListParagraph"/>
        <w:keepNext/>
        <w:keepLines/>
        <w:suppressLineNumbers/>
        <w:suppressAutoHyphens w:val="0"/>
        <w:autoSpaceDE w:val="0"/>
        <w:autoSpaceDN w:val="0"/>
        <w:adjustRightInd w:val="0"/>
        <w:ind w:left="360"/>
        <w:rPr>
          <w:rFonts w:ascii="Calibri" w:hAnsi="Calibri" w:cs="Calibri"/>
          <w:color w:val="000000"/>
          <w:sz w:val="22"/>
          <w:szCs w:val="22"/>
        </w:rPr>
      </w:pPr>
    </w:p>
    <w:p w14:paraId="2930C82E" w14:textId="5B74D37A" w:rsidR="00E726A9" w:rsidRPr="008D0EDF" w:rsidRDefault="00E726A9" w:rsidP="0065649D">
      <w:pPr>
        <w:pStyle w:val="ListParagraph"/>
        <w:keepNext/>
        <w:keepLines/>
        <w:numPr>
          <w:ilvl w:val="1"/>
          <w:numId w:val="10"/>
        </w:numPr>
        <w:suppressLineNumbers/>
        <w:ind w:left="426"/>
        <w:jc w:val="both"/>
        <w:rPr>
          <w:rFonts w:asciiTheme="minorHAnsi" w:hAnsiTheme="minorHAnsi" w:cstheme="minorHAnsi"/>
          <w:color w:val="000000"/>
          <w:sz w:val="22"/>
          <w:szCs w:val="22"/>
        </w:rPr>
      </w:pPr>
      <w:r w:rsidRPr="008D0EDF">
        <w:rPr>
          <w:rFonts w:asciiTheme="minorHAnsi" w:hAnsiTheme="minorHAnsi" w:cstheme="minorHAnsi"/>
          <w:sz w:val="22"/>
          <w:szCs w:val="22"/>
        </w:rPr>
        <w:br w:type="page"/>
      </w:r>
    </w:p>
    <w:p w14:paraId="4F7C58B0" w14:textId="395D0A1E" w:rsidR="00E726A9" w:rsidRDefault="00E726A9" w:rsidP="0065649D">
      <w:pPr>
        <w:pStyle w:val="Nivel2"/>
        <w:keepNext/>
        <w:keepLines/>
        <w:numPr>
          <w:ilvl w:val="1"/>
          <w:numId w:val="10"/>
        </w:numPr>
        <w:suppressLineNumbers/>
        <w:suppressAutoHyphens/>
        <w:spacing w:before="0" w:afterLines="120" w:after="288" w:line="312" w:lineRule="auto"/>
        <w:ind w:left="567" w:hanging="567"/>
        <w:contextualSpacing/>
        <w:rPr>
          <w:rFonts w:asciiTheme="minorHAnsi" w:hAnsiTheme="minorHAnsi" w:cstheme="minorHAnsi"/>
          <w:sz w:val="22"/>
          <w:szCs w:val="22"/>
        </w:rPr>
      </w:pPr>
      <w:r w:rsidRPr="00B94120">
        <w:rPr>
          <w:rFonts w:asciiTheme="minorHAnsi" w:hAnsiTheme="minorHAnsi" w:cstheme="minorHAnsi"/>
          <w:sz w:val="22"/>
          <w:szCs w:val="22"/>
        </w:rPr>
        <w:lastRenderedPageBreak/>
        <w:t>Objeto da contratação:</w:t>
      </w:r>
    </w:p>
    <w:tbl>
      <w:tblPr>
        <w:tblStyle w:val="GridTable4-Accent1"/>
        <w:tblW w:w="10409" w:type="dxa"/>
        <w:tblInd w:w="-431" w:type="dxa"/>
        <w:tblLook w:val="04A0" w:firstRow="1" w:lastRow="0" w:firstColumn="1" w:lastColumn="0" w:noHBand="0" w:noVBand="1"/>
      </w:tblPr>
      <w:tblGrid>
        <w:gridCol w:w="599"/>
        <w:gridCol w:w="2090"/>
        <w:gridCol w:w="1246"/>
        <w:gridCol w:w="1305"/>
        <w:gridCol w:w="1276"/>
        <w:gridCol w:w="924"/>
        <w:gridCol w:w="731"/>
        <w:gridCol w:w="850"/>
        <w:gridCol w:w="747"/>
        <w:gridCol w:w="731"/>
      </w:tblGrid>
      <w:tr w:rsidR="0065649D" w:rsidRPr="0065649D" w14:paraId="01E7479A" w14:textId="77777777" w:rsidTr="0065649D">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599" w:type="dxa"/>
            <w:noWrap/>
            <w:hideMark/>
          </w:tcPr>
          <w:p w14:paraId="16284112" w14:textId="77777777" w:rsidR="0065649D" w:rsidRPr="0065649D" w:rsidRDefault="0065649D" w:rsidP="0065649D">
            <w:pPr>
              <w:keepNext/>
              <w:keepLines/>
              <w:suppressLineNumbers/>
              <w:suppressAutoHyphens w:val="0"/>
              <w:contextualSpacing/>
              <w:jc w:val="center"/>
              <w:rPr>
                <w:rFonts w:ascii="Calibri" w:hAnsi="Calibri" w:cs="Calibri"/>
                <w:color w:val="000000"/>
                <w:sz w:val="18"/>
                <w:szCs w:val="18"/>
              </w:rPr>
            </w:pPr>
            <w:r w:rsidRPr="0065649D">
              <w:rPr>
                <w:rFonts w:ascii="Calibri" w:hAnsi="Calibri" w:cs="Calibri"/>
                <w:color w:val="000000"/>
                <w:sz w:val="18"/>
                <w:szCs w:val="18"/>
              </w:rPr>
              <w:lastRenderedPageBreak/>
              <w:t>ITEM</w:t>
            </w:r>
          </w:p>
        </w:tc>
        <w:tc>
          <w:tcPr>
            <w:tcW w:w="2090" w:type="dxa"/>
            <w:noWrap/>
            <w:hideMark/>
          </w:tcPr>
          <w:p w14:paraId="2154FD06"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DESCRIÇÃO</w:t>
            </w:r>
          </w:p>
        </w:tc>
        <w:tc>
          <w:tcPr>
            <w:tcW w:w="1246" w:type="dxa"/>
            <w:hideMark/>
          </w:tcPr>
          <w:p w14:paraId="547B8C78"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QUANTIDADE VIDAS</w:t>
            </w:r>
          </w:p>
        </w:tc>
        <w:tc>
          <w:tcPr>
            <w:tcW w:w="1305" w:type="dxa"/>
            <w:hideMark/>
          </w:tcPr>
          <w:p w14:paraId="22C8C7C3"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QUANTIDADE VIDAS 12 MESES</w:t>
            </w:r>
          </w:p>
        </w:tc>
        <w:tc>
          <w:tcPr>
            <w:tcW w:w="1276" w:type="dxa"/>
            <w:hideMark/>
          </w:tcPr>
          <w:p w14:paraId="0BA45A76"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QUANTIDADE VIDAS 24 MESES</w:t>
            </w:r>
          </w:p>
        </w:tc>
        <w:tc>
          <w:tcPr>
            <w:tcW w:w="924" w:type="dxa"/>
            <w:noWrap/>
            <w:hideMark/>
          </w:tcPr>
          <w:p w14:paraId="3B2F1372"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UNIDADE</w:t>
            </w:r>
          </w:p>
        </w:tc>
        <w:tc>
          <w:tcPr>
            <w:tcW w:w="641" w:type="dxa"/>
            <w:hideMark/>
          </w:tcPr>
          <w:p w14:paraId="1809C732" w14:textId="20FAB651"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VALOR UNIT</w:t>
            </w:r>
          </w:p>
        </w:tc>
        <w:tc>
          <w:tcPr>
            <w:tcW w:w="850" w:type="dxa"/>
            <w:hideMark/>
          </w:tcPr>
          <w:p w14:paraId="4A2B8748"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VALOR MENSAL</w:t>
            </w:r>
          </w:p>
        </w:tc>
        <w:tc>
          <w:tcPr>
            <w:tcW w:w="747" w:type="dxa"/>
            <w:hideMark/>
          </w:tcPr>
          <w:p w14:paraId="02F19EE4"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VALOR ANUAL</w:t>
            </w:r>
          </w:p>
        </w:tc>
        <w:tc>
          <w:tcPr>
            <w:tcW w:w="731" w:type="dxa"/>
            <w:hideMark/>
          </w:tcPr>
          <w:p w14:paraId="0A693A1E" w14:textId="77777777" w:rsidR="0065649D" w:rsidRPr="0065649D" w:rsidRDefault="0065649D" w:rsidP="0065649D">
            <w:pPr>
              <w:keepNext/>
              <w:keepLines/>
              <w:suppressLineNumbers/>
              <w:suppressAutoHyphens w:val="0"/>
              <w:contextualSpacing/>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VALOR TOTAL</w:t>
            </w:r>
          </w:p>
        </w:tc>
      </w:tr>
      <w:tr w:rsidR="0065649D" w:rsidRPr="0065649D" w14:paraId="17CCC04A" w14:textId="77777777" w:rsidTr="0065649D">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599" w:type="dxa"/>
            <w:noWrap/>
            <w:hideMark/>
          </w:tcPr>
          <w:p w14:paraId="20B299FB" w14:textId="77777777" w:rsidR="0065649D" w:rsidRPr="0065649D" w:rsidRDefault="0065649D" w:rsidP="0065649D">
            <w:pPr>
              <w:keepNext/>
              <w:keepLines/>
              <w:suppressLineNumbers/>
              <w:suppressAutoHyphens w:val="0"/>
              <w:contextualSpacing/>
              <w:jc w:val="center"/>
              <w:rPr>
                <w:rFonts w:ascii="Calibri" w:hAnsi="Calibri" w:cs="Calibri"/>
                <w:color w:val="000000"/>
                <w:sz w:val="18"/>
                <w:szCs w:val="18"/>
              </w:rPr>
            </w:pPr>
            <w:r w:rsidRPr="0065649D">
              <w:rPr>
                <w:rFonts w:ascii="Calibri" w:hAnsi="Calibri" w:cs="Calibri"/>
                <w:color w:val="000000"/>
                <w:sz w:val="18"/>
                <w:szCs w:val="18"/>
              </w:rPr>
              <w:t>1</w:t>
            </w:r>
          </w:p>
        </w:tc>
        <w:tc>
          <w:tcPr>
            <w:tcW w:w="2090" w:type="dxa"/>
            <w:hideMark/>
          </w:tcPr>
          <w:p w14:paraId="7ECA01DC"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Seguro coletivo contra acidentes pessoais, morte acidental, invalidez permanente parcial ou total por acidente, despesas médicas hospitalares, odontológicas e assistência especial, tendo como público-alvo todos os estudantes regularmente matriculados nos cursos de graduação PRESENCIAL da Universidade Federal Fluminense - UFF </w:t>
            </w:r>
            <w:r w:rsidRPr="0065649D">
              <w:rPr>
                <w:rFonts w:ascii="Calibri" w:hAnsi="Calibri" w:cs="Calibri"/>
                <w:i/>
                <w:iCs/>
                <w:color w:val="000000"/>
                <w:sz w:val="18"/>
                <w:szCs w:val="18"/>
              </w:rPr>
              <w:t>(Acréscimo de 10% do número de vidas em decorrência das variações da comunidade universitária)</w:t>
            </w:r>
            <w:r w:rsidRPr="0065649D">
              <w:rPr>
                <w:rFonts w:ascii="Calibri" w:hAnsi="Calibri" w:cs="Calibri"/>
                <w:color w:val="000000"/>
                <w:sz w:val="18"/>
                <w:szCs w:val="18"/>
              </w:rPr>
              <w:t xml:space="preserve"> </w:t>
            </w:r>
            <w:r w:rsidRPr="0065649D">
              <w:rPr>
                <w:rFonts w:ascii="Calibri" w:hAnsi="Calibri" w:cs="Calibri"/>
                <w:color w:val="FF0000"/>
                <w:sz w:val="18"/>
                <w:szCs w:val="18"/>
              </w:rPr>
              <w:t>CATSER 906</w:t>
            </w:r>
          </w:p>
        </w:tc>
        <w:tc>
          <w:tcPr>
            <w:tcW w:w="1246" w:type="dxa"/>
            <w:noWrap/>
            <w:hideMark/>
          </w:tcPr>
          <w:p w14:paraId="26B65068"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55.158,40 </w:t>
            </w:r>
          </w:p>
        </w:tc>
        <w:tc>
          <w:tcPr>
            <w:tcW w:w="1305" w:type="dxa"/>
            <w:noWrap/>
            <w:hideMark/>
          </w:tcPr>
          <w:p w14:paraId="3B376672"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661.900,80 </w:t>
            </w:r>
          </w:p>
        </w:tc>
        <w:tc>
          <w:tcPr>
            <w:tcW w:w="1276" w:type="dxa"/>
            <w:noWrap/>
            <w:hideMark/>
          </w:tcPr>
          <w:p w14:paraId="5761F3E3"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1.323.801,60 </w:t>
            </w:r>
          </w:p>
        </w:tc>
        <w:tc>
          <w:tcPr>
            <w:tcW w:w="924" w:type="dxa"/>
            <w:noWrap/>
            <w:hideMark/>
          </w:tcPr>
          <w:p w14:paraId="63D62873"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unidade</w:t>
            </w:r>
          </w:p>
        </w:tc>
        <w:tc>
          <w:tcPr>
            <w:tcW w:w="641" w:type="dxa"/>
            <w:noWrap/>
          </w:tcPr>
          <w:p w14:paraId="29DAAD94" w14:textId="058879E3"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850" w:type="dxa"/>
            <w:noWrap/>
          </w:tcPr>
          <w:p w14:paraId="4541CC86" w14:textId="35E74D2D"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747" w:type="dxa"/>
            <w:noWrap/>
          </w:tcPr>
          <w:p w14:paraId="08500EA5" w14:textId="4A1F82BC"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731" w:type="dxa"/>
            <w:noWrap/>
          </w:tcPr>
          <w:p w14:paraId="024E7AE1" w14:textId="384BAC58"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r>
      <w:tr w:rsidR="0065649D" w:rsidRPr="0065649D" w14:paraId="309A4D43" w14:textId="77777777" w:rsidTr="0065649D">
        <w:trPr>
          <w:trHeight w:val="2400"/>
        </w:trPr>
        <w:tc>
          <w:tcPr>
            <w:cnfStyle w:val="001000000000" w:firstRow="0" w:lastRow="0" w:firstColumn="1" w:lastColumn="0" w:oddVBand="0" w:evenVBand="0" w:oddHBand="0" w:evenHBand="0" w:firstRowFirstColumn="0" w:firstRowLastColumn="0" w:lastRowFirstColumn="0" w:lastRowLastColumn="0"/>
            <w:tcW w:w="599" w:type="dxa"/>
            <w:noWrap/>
            <w:hideMark/>
          </w:tcPr>
          <w:p w14:paraId="24F9935B" w14:textId="77777777" w:rsidR="0065649D" w:rsidRPr="0065649D" w:rsidRDefault="0065649D" w:rsidP="0065649D">
            <w:pPr>
              <w:keepNext/>
              <w:keepLines/>
              <w:suppressLineNumbers/>
              <w:suppressAutoHyphens w:val="0"/>
              <w:contextualSpacing/>
              <w:jc w:val="center"/>
              <w:rPr>
                <w:rFonts w:ascii="Calibri" w:hAnsi="Calibri" w:cs="Calibri"/>
                <w:color w:val="000000"/>
                <w:sz w:val="18"/>
                <w:szCs w:val="18"/>
              </w:rPr>
            </w:pPr>
            <w:r w:rsidRPr="0065649D">
              <w:rPr>
                <w:rFonts w:ascii="Calibri" w:hAnsi="Calibri" w:cs="Calibri"/>
                <w:color w:val="000000"/>
                <w:sz w:val="18"/>
                <w:szCs w:val="18"/>
              </w:rPr>
              <w:t>2</w:t>
            </w:r>
          </w:p>
        </w:tc>
        <w:tc>
          <w:tcPr>
            <w:tcW w:w="2090" w:type="dxa"/>
            <w:hideMark/>
          </w:tcPr>
          <w:p w14:paraId="1596C495"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Seguro coletivo contra acidentes pessoais, morte acidental, invalidez permanente parcial ou total por acidente, despesas médicas hospitalares, odontológicas e assistência especial, tendo como público-alvo todos os estudantes regularmente matriculados nos cursos de graduação À DISTÂNCIA da Universidade Federal Fluminense - UFF </w:t>
            </w:r>
            <w:r w:rsidRPr="0065649D">
              <w:rPr>
                <w:rFonts w:ascii="Calibri" w:hAnsi="Calibri" w:cs="Calibri"/>
                <w:i/>
                <w:iCs/>
                <w:color w:val="000000"/>
                <w:sz w:val="18"/>
                <w:szCs w:val="18"/>
              </w:rPr>
              <w:t>(Acréscimo de 10% do número de vidas em decorrência das variações da comunidade universitária)</w:t>
            </w:r>
            <w:r w:rsidRPr="0065649D">
              <w:rPr>
                <w:rFonts w:ascii="Calibri" w:hAnsi="Calibri" w:cs="Calibri"/>
                <w:color w:val="000000"/>
                <w:sz w:val="18"/>
                <w:szCs w:val="18"/>
              </w:rPr>
              <w:t xml:space="preserve"> </w:t>
            </w:r>
            <w:r w:rsidRPr="0065649D">
              <w:rPr>
                <w:rFonts w:ascii="Calibri" w:hAnsi="Calibri" w:cs="Calibri"/>
                <w:color w:val="FF0000"/>
                <w:sz w:val="18"/>
                <w:szCs w:val="18"/>
              </w:rPr>
              <w:t>CATSER 906</w:t>
            </w:r>
          </w:p>
        </w:tc>
        <w:tc>
          <w:tcPr>
            <w:tcW w:w="1246" w:type="dxa"/>
            <w:noWrap/>
            <w:hideMark/>
          </w:tcPr>
          <w:p w14:paraId="54003649"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22.900,90 </w:t>
            </w:r>
          </w:p>
        </w:tc>
        <w:tc>
          <w:tcPr>
            <w:tcW w:w="1305" w:type="dxa"/>
            <w:noWrap/>
            <w:hideMark/>
          </w:tcPr>
          <w:p w14:paraId="272F642A"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274.810,80 </w:t>
            </w:r>
          </w:p>
        </w:tc>
        <w:tc>
          <w:tcPr>
            <w:tcW w:w="1276" w:type="dxa"/>
            <w:noWrap/>
            <w:hideMark/>
          </w:tcPr>
          <w:p w14:paraId="60226A56"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549.621,60 </w:t>
            </w:r>
          </w:p>
        </w:tc>
        <w:tc>
          <w:tcPr>
            <w:tcW w:w="924" w:type="dxa"/>
            <w:noWrap/>
            <w:hideMark/>
          </w:tcPr>
          <w:p w14:paraId="23563F3C"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unidade</w:t>
            </w:r>
          </w:p>
        </w:tc>
        <w:tc>
          <w:tcPr>
            <w:tcW w:w="641" w:type="dxa"/>
            <w:noWrap/>
          </w:tcPr>
          <w:p w14:paraId="3EC49A0B" w14:textId="47D78321"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c>
          <w:tcPr>
            <w:tcW w:w="850" w:type="dxa"/>
            <w:noWrap/>
          </w:tcPr>
          <w:p w14:paraId="17566925" w14:textId="0C20227B"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c>
          <w:tcPr>
            <w:tcW w:w="747" w:type="dxa"/>
            <w:noWrap/>
          </w:tcPr>
          <w:p w14:paraId="690C7F6A" w14:textId="4C845791"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c>
          <w:tcPr>
            <w:tcW w:w="731" w:type="dxa"/>
            <w:noWrap/>
          </w:tcPr>
          <w:p w14:paraId="1F80F095" w14:textId="5FB8B854"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r>
      <w:tr w:rsidR="0065649D" w:rsidRPr="0065649D" w14:paraId="2394692F" w14:textId="77777777" w:rsidTr="0065649D">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599" w:type="dxa"/>
            <w:noWrap/>
            <w:hideMark/>
          </w:tcPr>
          <w:p w14:paraId="2A92C19B" w14:textId="77777777" w:rsidR="0065649D" w:rsidRPr="0065649D" w:rsidRDefault="0065649D" w:rsidP="0065649D">
            <w:pPr>
              <w:keepNext/>
              <w:keepLines/>
              <w:suppressLineNumbers/>
              <w:suppressAutoHyphens w:val="0"/>
              <w:contextualSpacing/>
              <w:jc w:val="center"/>
              <w:rPr>
                <w:rFonts w:ascii="Calibri" w:hAnsi="Calibri" w:cs="Calibri"/>
                <w:color w:val="000000"/>
                <w:sz w:val="18"/>
                <w:szCs w:val="18"/>
              </w:rPr>
            </w:pPr>
            <w:r w:rsidRPr="0065649D">
              <w:rPr>
                <w:rFonts w:ascii="Calibri" w:hAnsi="Calibri" w:cs="Calibri"/>
                <w:color w:val="000000"/>
                <w:sz w:val="18"/>
                <w:szCs w:val="18"/>
              </w:rPr>
              <w:lastRenderedPageBreak/>
              <w:t>3</w:t>
            </w:r>
          </w:p>
        </w:tc>
        <w:tc>
          <w:tcPr>
            <w:tcW w:w="2090" w:type="dxa"/>
            <w:hideMark/>
          </w:tcPr>
          <w:p w14:paraId="5B1A2EF9"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Seguro coletivo contra acidentes pessoais, morte acidental, invalidez permanente parcial ou total por acidente, despesas médicas hospitalares, odontológicas e assistência especial, tendo como público-alvo todos os estudantes regularmente matriculados nos cursos de pós-graduação PRESENCIAL, da Universidade Federal Fluminense - UFF (Acréscimo de 10% do número de vidas em decorrência das variações da comunidade universitária) </w:t>
            </w:r>
            <w:r w:rsidRPr="0065649D">
              <w:rPr>
                <w:rFonts w:ascii="Calibri" w:hAnsi="Calibri" w:cs="Calibri"/>
                <w:color w:val="FF0000"/>
                <w:sz w:val="18"/>
                <w:szCs w:val="18"/>
              </w:rPr>
              <w:t>CATSER 906</w:t>
            </w:r>
          </w:p>
        </w:tc>
        <w:tc>
          <w:tcPr>
            <w:tcW w:w="1246" w:type="dxa"/>
            <w:noWrap/>
            <w:hideMark/>
          </w:tcPr>
          <w:p w14:paraId="1688F43B"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28.502,10 </w:t>
            </w:r>
          </w:p>
        </w:tc>
        <w:tc>
          <w:tcPr>
            <w:tcW w:w="1305" w:type="dxa"/>
            <w:noWrap/>
            <w:hideMark/>
          </w:tcPr>
          <w:p w14:paraId="1F0E32E2"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342.025,20 </w:t>
            </w:r>
          </w:p>
        </w:tc>
        <w:tc>
          <w:tcPr>
            <w:tcW w:w="1276" w:type="dxa"/>
            <w:noWrap/>
            <w:hideMark/>
          </w:tcPr>
          <w:p w14:paraId="7EC2CB75"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684.050,40 </w:t>
            </w:r>
          </w:p>
        </w:tc>
        <w:tc>
          <w:tcPr>
            <w:tcW w:w="924" w:type="dxa"/>
            <w:noWrap/>
            <w:hideMark/>
          </w:tcPr>
          <w:p w14:paraId="12045306"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unidade</w:t>
            </w:r>
          </w:p>
        </w:tc>
        <w:tc>
          <w:tcPr>
            <w:tcW w:w="641" w:type="dxa"/>
            <w:noWrap/>
          </w:tcPr>
          <w:p w14:paraId="4AF1C90C" w14:textId="5443687C"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850" w:type="dxa"/>
            <w:noWrap/>
          </w:tcPr>
          <w:p w14:paraId="38BAB038" w14:textId="0AE6D343"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747" w:type="dxa"/>
            <w:noWrap/>
          </w:tcPr>
          <w:p w14:paraId="6D072C88" w14:textId="53DAC5E5"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731" w:type="dxa"/>
            <w:noWrap/>
          </w:tcPr>
          <w:p w14:paraId="47445597" w14:textId="31CE568A"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r>
      <w:tr w:rsidR="0065649D" w:rsidRPr="0065649D" w14:paraId="5A8D572F" w14:textId="77777777" w:rsidTr="0065649D">
        <w:trPr>
          <w:trHeight w:val="2400"/>
        </w:trPr>
        <w:tc>
          <w:tcPr>
            <w:cnfStyle w:val="001000000000" w:firstRow="0" w:lastRow="0" w:firstColumn="1" w:lastColumn="0" w:oddVBand="0" w:evenVBand="0" w:oddHBand="0" w:evenHBand="0" w:firstRowFirstColumn="0" w:firstRowLastColumn="0" w:lastRowFirstColumn="0" w:lastRowLastColumn="0"/>
            <w:tcW w:w="599" w:type="dxa"/>
            <w:noWrap/>
            <w:hideMark/>
          </w:tcPr>
          <w:p w14:paraId="0F93F60F" w14:textId="77777777" w:rsidR="0065649D" w:rsidRPr="0065649D" w:rsidRDefault="0065649D" w:rsidP="0065649D">
            <w:pPr>
              <w:keepNext/>
              <w:keepLines/>
              <w:suppressLineNumbers/>
              <w:suppressAutoHyphens w:val="0"/>
              <w:contextualSpacing/>
              <w:jc w:val="center"/>
              <w:rPr>
                <w:rFonts w:ascii="Calibri" w:hAnsi="Calibri" w:cs="Calibri"/>
                <w:color w:val="000000"/>
                <w:sz w:val="18"/>
                <w:szCs w:val="18"/>
              </w:rPr>
            </w:pPr>
            <w:r w:rsidRPr="0065649D">
              <w:rPr>
                <w:rFonts w:ascii="Calibri" w:hAnsi="Calibri" w:cs="Calibri"/>
                <w:color w:val="000000"/>
                <w:sz w:val="18"/>
                <w:szCs w:val="18"/>
              </w:rPr>
              <w:t>4</w:t>
            </w:r>
          </w:p>
        </w:tc>
        <w:tc>
          <w:tcPr>
            <w:tcW w:w="2090" w:type="dxa"/>
            <w:hideMark/>
          </w:tcPr>
          <w:p w14:paraId="3A5369F4"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Seguro coletivo contra acidentes pessoais, morte acidental, invalidez permanente parcial ou total por acidente, despesas médicas hospitalares, odontológicas e assistência especial, tendo como público-alvo todos os estudantes regularmente matriculados nos cursos de pós-graduação À DISTÂNCIA, da Universidade Federal Fluminense - UFF (Acréscimo de 10% do número de vidas em decorrência das variações da comunidade universitária) </w:t>
            </w:r>
            <w:r w:rsidRPr="0065649D">
              <w:rPr>
                <w:rFonts w:ascii="Calibri" w:hAnsi="Calibri" w:cs="Calibri"/>
                <w:color w:val="FF0000"/>
                <w:sz w:val="18"/>
                <w:szCs w:val="18"/>
              </w:rPr>
              <w:t>CATSER 906</w:t>
            </w:r>
          </w:p>
        </w:tc>
        <w:tc>
          <w:tcPr>
            <w:tcW w:w="1246" w:type="dxa"/>
            <w:noWrap/>
            <w:hideMark/>
          </w:tcPr>
          <w:p w14:paraId="2D147A93"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7.377,70 </w:t>
            </w:r>
          </w:p>
        </w:tc>
        <w:tc>
          <w:tcPr>
            <w:tcW w:w="1305" w:type="dxa"/>
            <w:noWrap/>
            <w:hideMark/>
          </w:tcPr>
          <w:p w14:paraId="05AF3771"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88.532,40 </w:t>
            </w:r>
          </w:p>
        </w:tc>
        <w:tc>
          <w:tcPr>
            <w:tcW w:w="1276" w:type="dxa"/>
            <w:noWrap/>
            <w:hideMark/>
          </w:tcPr>
          <w:p w14:paraId="2DEE9BF4"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177.064,80 </w:t>
            </w:r>
          </w:p>
        </w:tc>
        <w:tc>
          <w:tcPr>
            <w:tcW w:w="924" w:type="dxa"/>
            <w:noWrap/>
            <w:hideMark/>
          </w:tcPr>
          <w:p w14:paraId="35E1B86E"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unidade</w:t>
            </w:r>
          </w:p>
        </w:tc>
        <w:tc>
          <w:tcPr>
            <w:tcW w:w="641" w:type="dxa"/>
            <w:noWrap/>
          </w:tcPr>
          <w:p w14:paraId="2F6D372B" w14:textId="6852ED68"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c>
          <w:tcPr>
            <w:tcW w:w="850" w:type="dxa"/>
            <w:noWrap/>
          </w:tcPr>
          <w:p w14:paraId="0BEA32FB" w14:textId="281FD59F"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c>
          <w:tcPr>
            <w:tcW w:w="747" w:type="dxa"/>
            <w:noWrap/>
          </w:tcPr>
          <w:p w14:paraId="32B2902A" w14:textId="2896469E"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c>
          <w:tcPr>
            <w:tcW w:w="731" w:type="dxa"/>
            <w:noWrap/>
          </w:tcPr>
          <w:p w14:paraId="075171F4" w14:textId="390C5143"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p>
        </w:tc>
      </w:tr>
      <w:tr w:rsidR="0065649D" w:rsidRPr="0065649D" w14:paraId="2B8BACFC" w14:textId="77777777" w:rsidTr="0065649D">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599" w:type="dxa"/>
            <w:noWrap/>
            <w:hideMark/>
          </w:tcPr>
          <w:p w14:paraId="7B569317" w14:textId="77777777" w:rsidR="0065649D" w:rsidRPr="0065649D" w:rsidRDefault="0065649D" w:rsidP="0065649D">
            <w:pPr>
              <w:keepNext/>
              <w:keepLines/>
              <w:suppressLineNumbers/>
              <w:suppressAutoHyphens w:val="0"/>
              <w:contextualSpacing/>
              <w:jc w:val="center"/>
              <w:rPr>
                <w:rFonts w:ascii="Calibri" w:hAnsi="Calibri" w:cs="Calibri"/>
                <w:color w:val="000000"/>
                <w:sz w:val="18"/>
                <w:szCs w:val="18"/>
              </w:rPr>
            </w:pPr>
            <w:r w:rsidRPr="0065649D">
              <w:rPr>
                <w:rFonts w:ascii="Calibri" w:hAnsi="Calibri" w:cs="Calibri"/>
                <w:color w:val="000000"/>
                <w:sz w:val="18"/>
                <w:szCs w:val="18"/>
              </w:rPr>
              <w:lastRenderedPageBreak/>
              <w:t>5</w:t>
            </w:r>
          </w:p>
        </w:tc>
        <w:tc>
          <w:tcPr>
            <w:tcW w:w="2090" w:type="dxa"/>
            <w:hideMark/>
          </w:tcPr>
          <w:p w14:paraId="4355E493"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Seguro coletivo contra acidentes pessoais, morte acidental, invalidez permanente parcial ou total por acidente, despesas médicas hospitalares, odontológicas e assistência especial, tendo como público-alvo todos os  servidores técnico-administrativos e Professores Substitutos ou Efetivos da Universidade Federal Fluminense - UFF (Acréscimo de 10% do número de vidas em decorrência das variações da comunidade universitária) </w:t>
            </w:r>
            <w:r w:rsidRPr="0065649D">
              <w:rPr>
                <w:rFonts w:ascii="Calibri" w:hAnsi="Calibri" w:cs="Calibri"/>
                <w:color w:val="FF0000"/>
                <w:sz w:val="18"/>
                <w:szCs w:val="18"/>
              </w:rPr>
              <w:t>CATSER 906</w:t>
            </w:r>
          </w:p>
        </w:tc>
        <w:tc>
          <w:tcPr>
            <w:tcW w:w="1246" w:type="dxa"/>
            <w:noWrap/>
            <w:hideMark/>
          </w:tcPr>
          <w:p w14:paraId="512EA1C2"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7.558,10 </w:t>
            </w:r>
          </w:p>
        </w:tc>
        <w:tc>
          <w:tcPr>
            <w:tcW w:w="1305" w:type="dxa"/>
            <w:noWrap/>
            <w:hideMark/>
          </w:tcPr>
          <w:p w14:paraId="05007ED3"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90.697,20 </w:t>
            </w:r>
          </w:p>
        </w:tc>
        <w:tc>
          <w:tcPr>
            <w:tcW w:w="1276" w:type="dxa"/>
            <w:noWrap/>
            <w:hideMark/>
          </w:tcPr>
          <w:p w14:paraId="7F0E14FA"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 xml:space="preserve">      181.394,40 </w:t>
            </w:r>
          </w:p>
        </w:tc>
        <w:tc>
          <w:tcPr>
            <w:tcW w:w="924" w:type="dxa"/>
            <w:noWrap/>
            <w:hideMark/>
          </w:tcPr>
          <w:p w14:paraId="5A47C117" w14:textId="77777777"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r w:rsidRPr="0065649D">
              <w:rPr>
                <w:rFonts w:ascii="Calibri" w:hAnsi="Calibri" w:cs="Calibri"/>
                <w:color w:val="000000"/>
                <w:sz w:val="18"/>
                <w:szCs w:val="18"/>
              </w:rPr>
              <w:t>unidade</w:t>
            </w:r>
          </w:p>
        </w:tc>
        <w:tc>
          <w:tcPr>
            <w:tcW w:w="641" w:type="dxa"/>
            <w:noWrap/>
          </w:tcPr>
          <w:p w14:paraId="0DC77C61" w14:textId="4EEE7FF5"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850" w:type="dxa"/>
            <w:noWrap/>
          </w:tcPr>
          <w:p w14:paraId="38FB53BB" w14:textId="4F140AC8"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747" w:type="dxa"/>
            <w:noWrap/>
          </w:tcPr>
          <w:p w14:paraId="1CC7F325" w14:textId="23DF783A"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c>
          <w:tcPr>
            <w:tcW w:w="731" w:type="dxa"/>
            <w:noWrap/>
          </w:tcPr>
          <w:p w14:paraId="3DC78D7C" w14:textId="506A94E8" w:rsidR="0065649D" w:rsidRPr="0065649D" w:rsidRDefault="0065649D" w:rsidP="0065649D">
            <w:pPr>
              <w:keepNext/>
              <w:keepLines/>
              <w:suppressLineNumbers/>
              <w:suppressAutoHyphens w:val="0"/>
              <w:contextualSpacing/>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rPr>
            </w:pPr>
          </w:p>
        </w:tc>
      </w:tr>
      <w:tr w:rsidR="0065649D" w:rsidRPr="0065649D" w14:paraId="26B34483" w14:textId="77777777" w:rsidTr="0065649D">
        <w:trPr>
          <w:trHeight w:val="300"/>
        </w:trPr>
        <w:tc>
          <w:tcPr>
            <w:cnfStyle w:val="001000000000" w:firstRow="0" w:lastRow="0" w:firstColumn="1" w:lastColumn="0" w:oddVBand="0" w:evenVBand="0" w:oddHBand="0" w:evenHBand="0" w:firstRowFirstColumn="0" w:firstRowLastColumn="0" w:lastRowFirstColumn="0" w:lastRowLastColumn="0"/>
            <w:tcW w:w="2689" w:type="dxa"/>
            <w:gridSpan w:val="2"/>
            <w:noWrap/>
            <w:hideMark/>
          </w:tcPr>
          <w:p w14:paraId="2877F858" w14:textId="77777777" w:rsidR="0065649D" w:rsidRPr="0065649D" w:rsidRDefault="0065649D" w:rsidP="0065649D">
            <w:pPr>
              <w:keepNext/>
              <w:keepLines/>
              <w:suppressLineNumbers/>
              <w:suppressAutoHyphens w:val="0"/>
              <w:contextualSpacing/>
              <w:jc w:val="center"/>
              <w:rPr>
                <w:rFonts w:ascii="Calibri" w:hAnsi="Calibri" w:cs="Calibri"/>
                <w:color w:val="000000"/>
                <w:sz w:val="18"/>
                <w:szCs w:val="18"/>
              </w:rPr>
            </w:pPr>
            <w:r w:rsidRPr="0065649D">
              <w:rPr>
                <w:rFonts w:ascii="Calibri" w:hAnsi="Calibri" w:cs="Calibri"/>
                <w:color w:val="000000"/>
                <w:sz w:val="18"/>
                <w:szCs w:val="18"/>
              </w:rPr>
              <w:t>VALOR TOTAL</w:t>
            </w:r>
          </w:p>
        </w:tc>
        <w:tc>
          <w:tcPr>
            <w:tcW w:w="1246" w:type="dxa"/>
            <w:noWrap/>
            <w:hideMark/>
          </w:tcPr>
          <w:p w14:paraId="1D7F15AC"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r w:rsidRPr="0065649D">
              <w:rPr>
                <w:rFonts w:ascii="Calibri" w:hAnsi="Calibri" w:cs="Calibri"/>
                <w:b/>
                <w:bCs/>
                <w:color w:val="000000"/>
                <w:sz w:val="18"/>
                <w:szCs w:val="18"/>
              </w:rPr>
              <w:t xml:space="preserve">      121.497,20 </w:t>
            </w:r>
          </w:p>
        </w:tc>
        <w:tc>
          <w:tcPr>
            <w:tcW w:w="1305" w:type="dxa"/>
            <w:noWrap/>
            <w:hideMark/>
          </w:tcPr>
          <w:p w14:paraId="2F6F28D3"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r w:rsidRPr="0065649D">
              <w:rPr>
                <w:rFonts w:ascii="Calibri" w:hAnsi="Calibri" w:cs="Calibri"/>
                <w:b/>
                <w:bCs/>
                <w:color w:val="000000"/>
                <w:sz w:val="18"/>
                <w:szCs w:val="18"/>
              </w:rPr>
              <w:t xml:space="preserve">   1.457.966,40 </w:t>
            </w:r>
          </w:p>
        </w:tc>
        <w:tc>
          <w:tcPr>
            <w:tcW w:w="1276" w:type="dxa"/>
            <w:noWrap/>
            <w:hideMark/>
          </w:tcPr>
          <w:p w14:paraId="567DE91D"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r w:rsidRPr="0065649D">
              <w:rPr>
                <w:rFonts w:ascii="Calibri" w:hAnsi="Calibri" w:cs="Calibri"/>
                <w:b/>
                <w:bCs/>
                <w:color w:val="000000"/>
                <w:sz w:val="18"/>
                <w:szCs w:val="18"/>
              </w:rPr>
              <w:t xml:space="preserve">   2.915.932,80 </w:t>
            </w:r>
          </w:p>
        </w:tc>
        <w:tc>
          <w:tcPr>
            <w:tcW w:w="924" w:type="dxa"/>
            <w:noWrap/>
            <w:hideMark/>
          </w:tcPr>
          <w:p w14:paraId="3764DBCC" w14:textId="7777777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r w:rsidRPr="0065649D">
              <w:rPr>
                <w:rFonts w:ascii="Calibri" w:hAnsi="Calibri" w:cs="Calibri"/>
                <w:b/>
                <w:bCs/>
                <w:color w:val="000000"/>
                <w:sz w:val="18"/>
                <w:szCs w:val="18"/>
              </w:rPr>
              <w:t> </w:t>
            </w:r>
          </w:p>
        </w:tc>
        <w:tc>
          <w:tcPr>
            <w:tcW w:w="641" w:type="dxa"/>
            <w:noWrap/>
          </w:tcPr>
          <w:p w14:paraId="3350E7EB" w14:textId="2F613AD7"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p>
        </w:tc>
        <w:tc>
          <w:tcPr>
            <w:tcW w:w="850" w:type="dxa"/>
            <w:noWrap/>
          </w:tcPr>
          <w:p w14:paraId="41DDEECC" w14:textId="1D21A91B"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p>
        </w:tc>
        <w:tc>
          <w:tcPr>
            <w:tcW w:w="747" w:type="dxa"/>
            <w:noWrap/>
          </w:tcPr>
          <w:p w14:paraId="7A1EEC6F" w14:textId="28E610DD"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p>
        </w:tc>
        <w:tc>
          <w:tcPr>
            <w:tcW w:w="731" w:type="dxa"/>
            <w:noWrap/>
          </w:tcPr>
          <w:p w14:paraId="0F6166D9" w14:textId="2EAFCA06" w:rsidR="0065649D" w:rsidRPr="0065649D" w:rsidRDefault="0065649D" w:rsidP="0065649D">
            <w:pPr>
              <w:keepNext/>
              <w:keepLines/>
              <w:suppressLineNumbers/>
              <w:suppressAutoHyphens w:val="0"/>
              <w:contextualSpacing/>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color w:val="000000"/>
                <w:sz w:val="18"/>
                <w:szCs w:val="18"/>
              </w:rPr>
            </w:pPr>
          </w:p>
        </w:tc>
      </w:tr>
    </w:tbl>
    <w:p w14:paraId="448D05EE" w14:textId="77777777" w:rsidR="00E726A9" w:rsidRPr="00767D68" w:rsidRDefault="00E726A9" w:rsidP="0065649D">
      <w:pPr>
        <w:pStyle w:val="Nivel2"/>
        <w:keepNext/>
        <w:keepLines/>
        <w:numPr>
          <w:ilvl w:val="1"/>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Vinculam esta contratação, independentemente de transcrição:</w:t>
      </w:r>
    </w:p>
    <w:p w14:paraId="7129622F" w14:textId="77777777" w:rsidR="00E726A9" w:rsidRPr="00767D68" w:rsidRDefault="00E726A9" w:rsidP="0065649D">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Termo de Referência;</w:t>
      </w:r>
    </w:p>
    <w:p w14:paraId="5BA8A666" w14:textId="77777777" w:rsidR="00E726A9" w:rsidRPr="00767D68" w:rsidRDefault="00E726A9" w:rsidP="0065649D">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O Edital da Licitação;</w:t>
      </w:r>
    </w:p>
    <w:p w14:paraId="700484AC" w14:textId="77777777" w:rsidR="00E726A9" w:rsidRPr="00767D68" w:rsidRDefault="00E726A9" w:rsidP="0065649D">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A Proposta do contratado;</w:t>
      </w:r>
    </w:p>
    <w:p w14:paraId="1FDCACD7" w14:textId="1B6E73A3" w:rsidR="00C63DD4" w:rsidRPr="00767D68" w:rsidRDefault="00E726A9" w:rsidP="0065649D">
      <w:pPr>
        <w:pStyle w:val="Nivel3"/>
        <w:keepNext/>
        <w:keepLines/>
        <w:numPr>
          <w:ilvl w:val="2"/>
          <w:numId w:val="10"/>
        </w:numPr>
        <w:suppressLineNumbers/>
        <w:suppressAutoHyphens/>
        <w:spacing w:before="0" w:afterLines="120" w:after="288" w:line="360" w:lineRule="auto"/>
        <w:ind w:left="567" w:hanging="567"/>
        <w:contextualSpacing/>
        <w:rPr>
          <w:rFonts w:asciiTheme="minorHAnsi" w:hAnsiTheme="minorHAnsi" w:cstheme="minorHAnsi"/>
          <w:sz w:val="22"/>
          <w:szCs w:val="22"/>
          <w:lang w:val="x-none"/>
        </w:rPr>
      </w:pPr>
      <w:r w:rsidRPr="00767D68">
        <w:rPr>
          <w:rFonts w:asciiTheme="minorHAnsi" w:hAnsiTheme="minorHAnsi" w:cstheme="minorHAnsi"/>
          <w:sz w:val="22"/>
          <w:szCs w:val="22"/>
        </w:rPr>
        <w:t>Eventuais anexos dos documentos supracitados.</w:t>
      </w:r>
    </w:p>
    <w:p w14:paraId="7756EC55" w14:textId="77777777" w:rsidR="00B5046D" w:rsidRPr="00767D68" w:rsidRDefault="00B5046D" w:rsidP="0065649D">
      <w:pPr>
        <w:pStyle w:val="Nivel3"/>
        <w:keepNext/>
        <w:keepLines/>
        <w:numPr>
          <w:ilvl w:val="0"/>
          <w:numId w:val="0"/>
        </w:numPr>
        <w:suppressLineNumbers/>
        <w:suppressAutoHyphens/>
        <w:spacing w:before="0" w:afterLines="120" w:after="288" w:line="360" w:lineRule="auto"/>
        <w:ind w:left="2160" w:hanging="180"/>
        <w:contextualSpacing/>
        <w:rPr>
          <w:rFonts w:asciiTheme="minorHAnsi" w:hAnsiTheme="minorHAnsi" w:cstheme="minorHAnsi"/>
          <w:sz w:val="22"/>
          <w:szCs w:val="22"/>
          <w:lang w:val="x-none"/>
        </w:rPr>
      </w:pPr>
    </w:p>
    <w:p w14:paraId="7D2274F5" w14:textId="597CB29A" w:rsidR="00E726A9" w:rsidRPr="00767D68" w:rsidRDefault="00E726A9" w:rsidP="0065649D">
      <w:pPr>
        <w:pStyle w:val="Nivel3"/>
        <w:keepNext/>
        <w:keepLines/>
        <w:numPr>
          <w:ilvl w:val="0"/>
          <w:numId w:val="10"/>
        </w:numPr>
        <w:suppressLineNumbers/>
        <w:suppressAutoHyphens/>
        <w:spacing w:before="0" w:afterLines="120" w:after="288" w:line="360" w:lineRule="auto"/>
        <w:contextualSpacing/>
        <w:rPr>
          <w:rFonts w:asciiTheme="minorHAnsi" w:hAnsiTheme="minorHAnsi" w:cstheme="minorHAnsi"/>
          <w:b/>
          <w:bCs/>
          <w:sz w:val="22"/>
          <w:szCs w:val="22"/>
          <w:lang w:val="x-none"/>
        </w:rPr>
      </w:pPr>
      <w:r w:rsidRPr="00767D68">
        <w:rPr>
          <w:rFonts w:asciiTheme="minorHAnsi" w:hAnsiTheme="minorHAnsi" w:cstheme="minorHAnsi"/>
          <w:b/>
          <w:bCs/>
          <w:sz w:val="22"/>
          <w:szCs w:val="22"/>
        </w:rPr>
        <w:t>CLÁUSULA SEGUNDA – VIGÊNCIA E PRORROGAÇÃO</w:t>
      </w:r>
    </w:p>
    <w:p w14:paraId="53C92455" w14:textId="48A3C8A9" w:rsidR="00B94120" w:rsidRPr="00767D68" w:rsidRDefault="00B94120" w:rsidP="0065649D">
      <w:pPr>
        <w:pStyle w:val="ListParagraph"/>
        <w:keepNext/>
        <w:keepLines/>
        <w:numPr>
          <w:ilvl w:val="1"/>
          <w:numId w:val="31"/>
        </w:numPr>
        <w:suppressLineNumbers/>
        <w:spacing w:beforeAutospacing="1" w:afterLines="120" w:after="288" w:line="360" w:lineRule="auto"/>
        <w:ind w:left="567" w:hanging="567"/>
        <w:jc w:val="both"/>
        <w:rPr>
          <w:rFonts w:asciiTheme="minorHAnsi" w:hAnsiTheme="minorHAnsi" w:cstheme="minorHAnsi"/>
          <w:sz w:val="22"/>
          <w:szCs w:val="22"/>
        </w:rPr>
      </w:pPr>
      <w:r w:rsidRPr="00767D68">
        <w:rPr>
          <w:rFonts w:asciiTheme="minorHAnsi" w:hAnsiTheme="minorHAnsi" w:cstheme="minorHAnsi"/>
          <w:color w:val="000000"/>
          <w:sz w:val="22"/>
          <w:szCs w:val="22"/>
        </w:rPr>
        <w:t xml:space="preserve">O prazo de vigência da contratação é de </w:t>
      </w:r>
      <w:r w:rsidR="008D05AA">
        <w:rPr>
          <w:rFonts w:asciiTheme="minorHAnsi" w:hAnsiTheme="minorHAnsi" w:cstheme="minorHAnsi"/>
          <w:color w:val="000000"/>
          <w:sz w:val="22"/>
          <w:szCs w:val="22"/>
        </w:rPr>
        <w:t xml:space="preserve">24 </w:t>
      </w:r>
      <w:r w:rsidR="00C00AE6">
        <w:rPr>
          <w:rFonts w:asciiTheme="minorHAnsi" w:hAnsiTheme="minorHAnsi" w:cstheme="minorHAnsi"/>
          <w:color w:val="000000"/>
          <w:sz w:val="22"/>
          <w:szCs w:val="22"/>
        </w:rPr>
        <w:t>(</w:t>
      </w:r>
      <w:r w:rsidR="008D05AA">
        <w:rPr>
          <w:rFonts w:asciiTheme="minorHAnsi" w:hAnsiTheme="minorHAnsi" w:cstheme="minorHAnsi"/>
          <w:color w:val="000000"/>
          <w:sz w:val="22"/>
          <w:szCs w:val="22"/>
        </w:rPr>
        <w:t>vinte e quatro</w:t>
      </w:r>
      <w:r w:rsidR="00C00AE6">
        <w:rPr>
          <w:rFonts w:asciiTheme="minorHAnsi" w:hAnsiTheme="minorHAnsi" w:cstheme="minorHAnsi"/>
          <w:color w:val="000000"/>
          <w:sz w:val="22"/>
          <w:szCs w:val="22"/>
        </w:rPr>
        <w:t>) meses</w:t>
      </w:r>
      <w:r w:rsidRPr="00767D68">
        <w:rPr>
          <w:rFonts w:asciiTheme="minorHAnsi" w:hAnsiTheme="minorHAnsi" w:cstheme="minorHAnsi"/>
          <w:color w:val="000000"/>
          <w:sz w:val="22"/>
          <w:szCs w:val="22"/>
        </w:rPr>
        <w:t xml:space="preserve"> contados da </w:t>
      </w:r>
      <w:r w:rsidR="00C00AE6">
        <w:rPr>
          <w:rFonts w:asciiTheme="minorHAnsi" w:hAnsiTheme="minorHAnsi" w:cstheme="minorHAnsi"/>
          <w:color w:val="000000"/>
          <w:sz w:val="22"/>
          <w:szCs w:val="22"/>
        </w:rPr>
        <w:t>assinatura das partes</w:t>
      </w:r>
      <w:r w:rsidRPr="00767D68">
        <w:rPr>
          <w:rFonts w:asciiTheme="minorHAnsi" w:hAnsiTheme="minorHAnsi" w:cstheme="minorHAnsi"/>
          <w:color w:val="000000"/>
          <w:sz w:val="22"/>
          <w:szCs w:val="22"/>
        </w:rPr>
        <w:t>, prorrogável para até 10 anos, na forma dos artigos 106 e 107 da Lei n° 14.133, de 2021.</w:t>
      </w:r>
    </w:p>
    <w:p w14:paraId="65B1B592" w14:textId="77777777" w:rsidR="00B94120" w:rsidRPr="00767D68" w:rsidRDefault="00B94120" w:rsidP="0065649D">
      <w:pPr>
        <w:pStyle w:val="ListParagraph"/>
        <w:keepNext/>
        <w:keepLines/>
        <w:suppressLineNumbers/>
        <w:spacing w:beforeAutospacing="1" w:afterLines="120" w:after="288" w:line="360" w:lineRule="auto"/>
        <w:ind w:left="567"/>
        <w:jc w:val="both"/>
        <w:rPr>
          <w:rFonts w:asciiTheme="minorHAnsi" w:hAnsiTheme="minorHAnsi" w:cstheme="minorHAnsi"/>
          <w:sz w:val="22"/>
          <w:szCs w:val="22"/>
        </w:rPr>
      </w:pPr>
    </w:p>
    <w:p w14:paraId="16EE69CD" w14:textId="6683B488" w:rsidR="00E726A9" w:rsidRPr="00767D68" w:rsidRDefault="00E726A9" w:rsidP="0065649D">
      <w:pPr>
        <w:pStyle w:val="ListParagraph"/>
        <w:keepNext/>
        <w:keepLines/>
        <w:numPr>
          <w:ilvl w:val="1"/>
          <w:numId w:val="31"/>
        </w:numPr>
        <w:suppressLineNumbers/>
        <w:spacing w:beforeAutospacing="1" w:afterLines="120" w:after="288" w:line="360" w:lineRule="auto"/>
        <w:ind w:left="567" w:hanging="567"/>
        <w:jc w:val="both"/>
        <w:rPr>
          <w:rFonts w:asciiTheme="minorHAnsi" w:hAnsiTheme="minorHAnsi" w:cstheme="minorHAnsi"/>
          <w:sz w:val="22"/>
          <w:szCs w:val="22"/>
        </w:rPr>
      </w:pPr>
      <w:r w:rsidRPr="00767D68">
        <w:rPr>
          <w:rFonts w:asciiTheme="minorHAnsi" w:hAnsiTheme="minorHAnsi" w:cstheme="minorHAnsi"/>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535D8E7A" w14:textId="77777777" w:rsidR="00E726A9" w:rsidRPr="00767D68" w:rsidRDefault="00E726A9" w:rsidP="0065649D">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Estar formalmente demonstrado no processo que a forma de prestação dos serviços tem natureza continuada;</w:t>
      </w:r>
    </w:p>
    <w:p w14:paraId="472FB038" w14:textId="77777777" w:rsidR="00E726A9" w:rsidRPr="00767D68" w:rsidRDefault="00E726A9" w:rsidP="0065649D">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0B881C47" w14:textId="77777777" w:rsidR="00E726A9" w:rsidRPr="00767D68" w:rsidRDefault="00E726A9" w:rsidP="0065649D">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 xml:space="preserve">Seja juntada justificativa e motivo, por escrito, de que a Administração mantém interesse na realização do serviço;  </w:t>
      </w:r>
    </w:p>
    <w:p w14:paraId="7FB191A7" w14:textId="77777777" w:rsidR="00E726A9" w:rsidRPr="00767D68" w:rsidRDefault="00E726A9" w:rsidP="0065649D">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Haja manifestação expressa do contratado informando o interesse na prorrogação; </w:t>
      </w:r>
    </w:p>
    <w:p w14:paraId="5A2DA6E8" w14:textId="77777777" w:rsidR="00E726A9" w:rsidRPr="00767D68" w:rsidRDefault="00E726A9" w:rsidP="0065649D">
      <w:pPr>
        <w:pStyle w:val="Nivel2"/>
        <w:keepNext/>
        <w:keepLines/>
        <w:numPr>
          <w:ilvl w:val="1"/>
          <w:numId w:val="24"/>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Seja comprovado que o contratado mantém as condições iniciais de habilitação.</w:t>
      </w:r>
    </w:p>
    <w:p w14:paraId="2468FA35" w14:textId="77777777" w:rsidR="00E726A9" w:rsidRPr="00767D68" w:rsidRDefault="00E726A9" w:rsidP="0065649D">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contratado não tem direito subjetivo à prorrogação contratual.</w:t>
      </w:r>
    </w:p>
    <w:p w14:paraId="6A539A9E" w14:textId="77777777" w:rsidR="00E726A9" w:rsidRPr="00767D68" w:rsidRDefault="00E726A9" w:rsidP="0065649D">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prorrogação de contrato deverá ser promovida mediante celebração de termo aditivo. </w:t>
      </w:r>
    </w:p>
    <w:p w14:paraId="245F97A9" w14:textId="77777777" w:rsidR="00E726A9" w:rsidRPr="00767D68" w:rsidRDefault="00E726A9" w:rsidP="0065649D">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71E8FB1F" w14:textId="11F6C2EF" w:rsidR="00C63DD4" w:rsidRPr="00767D68" w:rsidRDefault="00E726A9" w:rsidP="0065649D">
      <w:pPr>
        <w:pStyle w:val="Nivel2"/>
        <w:keepNext/>
        <w:keepLines/>
        <w:numPr>
          <w:ilvl w:val="1"/>
          <w:numId w:val="31"/>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1" w:name="_Hlk114497577"/>
      <w:bookmarkStart w:id="2" w:name="_Hlk114497502"/>
      <w:bookmarkEnd w:id="1"/>
      <w:bookmarkEnd w:id="2"/>
    </w:p>
    <w:p w14:paraId="42A1093D" w14:textId="77777777" w:rsidR="00C63DD4" w:rsidRPr="00767D68" w:rsidRDefault="00C63DD4" w:rsidP="0065649D">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2710741E" w14:textId="6A163B2C" w:rsidR="00E726A9" w:rsidRPr="00767D68" w:rsidRDefault="00E726A9" w:rsidP="0065649D">
      <w:pPr>
        <w:pStyle w:val="Nivel2"/>
        <w:keepNext/>
        <w:keepLines/>
        <w:numPr>
          <w:ilvl w:val="0"/>
          <w:numId w:val="31"/>
        </w:numPr>
        <w:suppressLineNumbers/>
        <w:suppressAutoHyphens/>
        <w:spacing w:before="0" w:after="0"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TERCEIRA – MODELOS DE EXECUÇÃO E GESTÃO CONTRATUAIS (</w:t>
      </w:r>
      <w:hyperlink r:id="rId10" w:anchor="art92" w:history="1">
        <w:r w:rsidRPr="00767D68">
          <w:rPr>
            <w:rStyle w:val="Hyperlink"/>
            <w:rFonts w:asciiTheme="minorHAnsi" w:hAnsiTheme="minorHAnsi" w:cstheme="minorHAnsi"/>
            <w:b/>
            <w:bCs/>
            <w:sz w:val="22"/>
            <w:szCs w:val="22"/>
          </w:rPr>
          <w:t>art. 92, IV, VII e XVIII)</w:t>
        </w:r>
      </w:hyperlink>
    </w:p>
    <w:p w14:paraId="0962CBC1" w14:textId="6C2DF953" w:rsidR="00C63DD4" w:rsidRPr="00767D68" w:rsidRDefault="00E726A9" w:rsidP="0065649D">
      <w:pPr>
        <w:pStyle w:val="Nivel2"/>
        <w:keepNext/>
        <w:keepLines/>
        <w:numPr>
          <w:ilvl w:val="1"/>
          <w:numId w:val="25"/>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AC2C79C" w14:textId="77777777" w:rsidR="00B5046D" w:rsidRPr="00767D68" w:rsidRDefault="00B5046D" w:rsidP="0065649D">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60DE92CA" w14:textId="0C17D569" w:rsidR="00E726A9" w:rsidRPr="00767D68" w:rsidRDefault="00E726A9" w:rsidP="0065649D">
      <w:pPr>
        <w:pStyle w:val="Nivel2"/>
        <w:keepNext/>
        <w:keepLines/>
        <w:numPr>
          <w:ilvl w:val="0"/>
          <w:numId w:val="25"/>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QUARTA – SUBCONTRATAÇÃO</w:t>
      </w:r>
    </w:p>
    <w:p w14:paraId="6C918948" w14:textId="42B3B310" w:rsidR="00B94120" w:rsidRPr="00767D68" w:rsidRDefault="00B94120" w:rsidP="0065649D">
      <w:pPr>
        <w:pStyle w:val="ListParagraph"/>
        <w:keepNext/>
        <w:keepLines/>
        <w:numPr>
          <w:ilvl w:val="1"/>
          <w:numId w:val="32"/>
        </w:numPr>
        <w:suppressLineNumbers/>
        <w:spacing w:before="100" w:beforeAutospacing="1" w:line="360" w:lineRule="auto"/>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Não será admitida a subcontratação do objeto contratual.</w:t>
      </w:r>
    </w:p>
    <w:p w14:paraId="540BFB89" w14:textId="77777777" w:rsidR="00324EDF" w:rsidRPr="00767D68" w:rsidRDefault="00324EDF" w:rsidP="0065649D">
      <w:pPr>
        <w:pStyle w:val="textojustificado"/>
        <w:keepNext/>
        <w:keepLines/>
        <w:suppressLineNumbers/>
        <w:suppressAutoHyphens/>
        <w:spacing w:before="0" w:beforeAutospacing="0" w:after="0" w:afterAutospacing="0" w:line="360" w:lineRule="auto"/>
        <w:ind w:right="120"/>
        <w:contextualSpacing/>
        <w:jc w:val="both"/>
        <w:rPr>
          <w:rFonts w:asciiTheme="minorHAnsi" w:hAnsiTheme="minorHAnsi" w:cstheme="minorHAnsi"/>
          <w:color w:val="000000"/>
          <w:sz w:val="22"/>
          <w:szCs w:val="22"/>
        </w:rPr>
      </w:pPr>
    </w:p>
    <w:p w14:paraId="48DA5DD2" w14:textId="5DF0F3FB" w:rsidR="00E726A9" w:rsidRPr="00767D68" w:rsidRDefault="00E726A9" w:rsidP="0065649D">
      <w:pPr>
        <w:pStyle w:val="textojustificado"/>
        <w:keepNext/>
        <w:keepLines/>
        <w:numPr>
          <w:ilvl w:val="0"/>
          <w:numId w:val="28"/>
        </w:numPr>
        <w:suppressLineNumbers/>
        <w:suppressAutoHyphens/>
        <w:spacing w:before="0" w:beforeAutospacing="0" w:after="0" w:afterAutospacing="0" w:line="360" w:lineRule="auto"/>
        <w:ind w:right="120"/>
        <w:contextualSpacing/>
        <w:jc w:val="both"/>
        <w:rPr>
          <w:rFonts w:asciiTheme="minorHAnsi" w:hAnsiTheme="minorHAnsi" w:cstheme="minorHAnsi"/>
          <w:b/>
          <w:bCs/>
          <w:color w:val="000000"/>
          <w:sz w:val="22"/>
          <w:szCs w:val="22"/>
        </w:rPr>
      </w:pPr>
      <w:r w:rsidRPr="00767D68">
        <w:rPr>
          <w:rFonts w:asciiTheme="minorHAnsi" w:hAnsiTheme="minorHAnsi" w:cstheme="minorHAnsi"/>
          <w:b/>
          <w:bCs/>
          <w:sz w:val="22"/>
          <w:szCs w:val="22"/>
        </w:rPr>
        <w:t>CLÁUSULA QUINTA - PREÇO</w:t>
      </w:r>
    </w:p>
    <w:p w14:paraId="7C4E1701" w14:textId="732B222D" w:rsidR="00E726A9" w:rsidRPr="00767D68" w:rsidRDefault="00E726A9" w:rsidP="0065649D">
      <w:pPr>
        <w:pStyle w:val="Nivel2"/>
        <w:keepNext/>
        <w:keepLines/>
        <w:numPr>
          <w:ilvl w:val="1"/>
          <w:numId w:val="28"/>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lang w:eastAsia="en-US"/>
        </w:rPr>
        <w:t xml:space="preserve">O valor mensal da </w:t>
      </w:r>
      <w:r w:rsidRPr="00767D68">
        <w:rPr>
          <w:rFonts w:asciiTheme="minorHAnsi" w:hAnsiTheme="minorHAnsi" w:cstheme="minorHAnsi"/>
          <w:sz w:val="22"/>
          <w:szCs w:val="22"/>
        </w:rPr>
        <w:t>contratação</w:t>
      </w:r>
      <w:r w:rsidRPr="00767D68">
        <w:rPr>
          <w:rFonts w:asciiTheme="minorHAnsi" w:hAnsiTheme="minorHAnsi" w:cstheme="minorHAnsi"/>
          <w:sz w:val="22"/>
          <w:szCs w:val="22"/>
          <w:lang w:eastAsia="en-US"/>
        </w:rPr>
        <w:t xml:space="preserve"> é de R$ .......... (.....), perfazendo o valor total de R$ ....... (....).</w:t>
      </w:r>
    </w:p>
    <w:p w14:paraId="5AD579C6" w14:textId="77777777" w:rsidR="00E726A9" w:rsidRPr="00767D68" w:rsidRDefault="00E726A9" w:rsidP="0065649D">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14:textId="422E4190" w:rsidR="008C63D1" w:rsidRPr="00767D68" w:rsidRDefault="00E726A9" w:rsidP="0065649D">
      <w:pPr>
        <w:pStyle w:val="Nivel2"/>
        <w:keepNext/>
        <w:keepLines/>
        <w:numPr>
          <w:ilvl w:val="1"/>
          <w:numId w:val="28"/>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valor acima é meramente estimativo, de forma que os pagamentos devidos ao contratado dependerão dos quantitativos efetivamente fornecidos.</w:t>
      </w:r>
    </w:p>
    <w:p w14:paraId="0395FCEB" w14:textId="77777777" w:rsidR="003C658B" w:rsidRPr="00767D68" w:rsidRDefault="003C658B" w:rsidP="0065649D">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7BB62FF6" w14:textId="51DB6A4B" w:rsidR="00E726A9" w:rsidRPr="00767D68" w:rsidRDefault="00E726A9" w:rsidP="0065649D">
      <w:pPr>
        <w:pStyle w:val="Nivel2"/>
        <w:keepNext/>
        <w:keepLines/>
        <w:numPr>
          <w:ilvl w:val="0"/>
          <w:numId w:val="28"/>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SEXTA - PAGAMENTO (</w:t>
      </w:r>
      <w:hyperlink r:id="rId11" w:anchor="art92" w:history="1">
        <w:r w:rsidRPr="00767D68">
          <w:rPr>
            <w:rStyle w:val="Hyperlink"/>
            <w:rFonts w:asciiTheme="minorHAnsi" w:hAnsiTheme="minorHAnsi" w:cstheme="minorHAnsi"/>
            <w:b/>
            <w:bCs/>
            <w:sz w:val="22"/>
            <w:szCs w:val="22"/>
          </w:rPr>
          <w:t>art. 92, V e VI</w:t>
        </w:r>
      </w:hyperlink>
      <w:r w:rsidRPr="00767D68">
        <w:rPr>
          <w:rFonts w:asciiTheme="minorHAnsi" w:hAnsiTheme="minorHAnsi" w:cstheme="minorHAnsi"/>
          <w:b/>
          <w:bCs/>
          <w:sz w:val="22"/>
          <w:szCs w:val="22"/>
        </w:rPr>
        <w:t>)</w:t>
      </w:r>
    </w:p>
    <w:p w14:paraId="37C9831A" w14:textId="655B3BC4" w:rsidR="008C63D1" w:rsidRPr="00C00AE6" w:rsidRDefault="00C00AE6" w:rsidP="0065649D">
      <w:pPr>
        <w:pStyle w:val="Nivel2"/>
        <w:keepNext/>
        <w:keepLines/>
        <w:numPr>
          <w:ilvl w:val="1"/>
          <w:numId w:val="28"/>
        </w:numPr>
        <w:suppressLineNumbers/>
        <w:suppressAutoHyphens/>
        <w:spacing w:before="0" w:after="0" w:line="360" w:lineRule="auto"/>
        <w:ind w:left="567" w:hanging="567"/>
        <w:contextualSpacing/>
        <w:rPr>
          <w:rFonts w:asciiTheme="minorHAnsi" w:hAnsiTheme="minorHAnsi" w:cstheme="minorHAnsi"/>
          <w:sz w:val="22"/>
          <w:szCs w:val="22"/>
        </w:rPr>
      </w:pPr>
      <w:r w:rsidRPr="00C00AE6">
        <w:rPr>
          <w:rFonts w:asciiTheme="minorHAnsi" w:hAnsiTheme="minorHAnsi" w:cstheme="minorHAnsi"/>
          <w:color w:val="000000"/>
          <w:sz w:val="22"/>
          <w:szCs w:val="22"/>
        </w:rPr>
        <w:t>O prazo para pagamento ao contratado e demais condições a ele referentes encontram-se definidos no Termo de Referência, anexo a este Contrato.</w:t>
      </w:r>
    </w:p>
    <w:p w14:paraId="16738B88" w14:textId="77777777" w:rsidR="008C63D1" w:rsidRPr="00767D68" w:rsidRDefault="008C63D1" w:rsidP="0065649D">
      <w:pPr>
        <w:pStyle w:val="Nivel2"/>
        <w:keepNext/>
        <w:keepLines/>
        <w:numPr>
          <w:ilvl w:val="0"/>
          <w:numId w:val="0"/>
        </w:numPr>
        <w:suppressLineNumbers/>
        <w:suppressAutoHyphens/>
        <w:spacing w:before="0" w:after="0" w:line="360" w:lineRule="auto"/>
        <w:ind w:left="567"/>
        <w:contextualSpacing/>
        <w:rPr>
          <w:rFonts w:asciiTheme="minorHAnsi" w:hAnsiTheme="minorHAnsi" w:cstheme="minorHAnsi"/>
          <w:sz w:val="22"/>
          <w:szCs w:val="22"/>
        </w:rPr>
      </w:pPr>
    </w:p>
    <w:p w14:paraId="7D6A4131" w14:textId="5B283C92" w:rsidR="00767D68" w:rsidRPr="00767D68" w:rsidRDefault="00767D68" w:rsidP="0065649D">
      <w:pPr>
        <w:keepNext/>
        <w:keepLines/>
        <w:suppressLineNumbers/>
        <w:spacing w:before="100" w:beforeAutospacing="1" w:line="360" w:lineRule="auto"/>
        <w:contextualSpacing/>
        <w:jc w:val="both"/>
        <w:rPr>
          <w:rFonts w:asciiTheme="minorHAnsi" w:hAnsiTheme="minorHAnsi" w:cstheme="minorHAnsi"/>
          <w:b/>
          <w:bCs/>
          <w:color w:val="000000"/>
          <w:sz w:val="22"/>
          <w:szCs w:val="22"/>
        </w:rPr>
      </w:pPr>
      <w:r w:rsidRPr="00767D68">
        <w:rPr>
          <w:rFonts w:asciiTheme="minorHAnsi" w:hAnsiTheme="minorHAnsi" w:cstheme="minorHAnsi"/>
          <w:b/>
          <w:bCs/>
          <w:color w:val="000000"/>
          <w:sz w:val="22"/>
          <w:szCs w:val="22"/>
        </w:rPr>
        <w:t>7. CLÁUSULA SÉTIMA - REAJUSTE (art. 92, V)</w:t>
      </w:r>
    </w:p>
    <w:p w14:paraId="13AAEE3D" w14:textId="77777777" w:rsidR="00C00AE6"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 xml:space="preserve">7.1. Os preços inicialmente contratados são fixos e irreajustáveis no prazo de um ano contado da data do orçamento estimado, em __/__/__ (DD/MM/AAAA). </w:t>
      </w:r>
    </w:p>
    <w:p w14:paraId="7053F05B" w14:textId="299662AF" w:rsidR="00767D68" w:rsidRPr="00767D68"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 xml:space="preserve">7.2. Após o interregno de um ano, e independentemente de pedido do contratado, os preços iniciais serão reajustados, mediante a aplicação, pelo contratante, do índice </w:t>
      </w:r>
      <w:r w:rsidR="00C00AE6">
        <w:rPr>
          <w:rFonts w:asciiTheme="minorHAnsi" w:hAnsiTheme="minorHAnsi" w:cstheme="minorHAnsi"/>
          <w:color w:val="000000"/>
          <w:sz w:val="22"/>
          <w:szCs w:val="22"/>
        </w:rPr>
        <w:t>IPCA</w:t>
      </w:r>
      <w:r w:rsidRPr="00767D68">
        <w:rPr>
          <w:rFonts w:asciiTheme="minorHAnsi" w:hAnsiTheme="minorHAnsi" w:cstheme="minorHAnsi"/>
          <w:color w:val="000000"/>
          <w:sz w:val="22"/>
          <w:szCs w:val="22"/>
        </w:rPr>
        <w:t>, exclusivamente para as obrigações iniciadas e concluídas após a ocorrência da anualidade.</w:t>
      </w:r>
    </w:p>
    <w:p w14:paraId="5F38C120" w14:textId="77777777" w:rsidR="00767D68" w:rsidRPr="00767D68"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7.3. Nos reajustes subsequentes ao primeiro, o interregno mínimo de um ano será contado a partir dos efeitos financeiros do último reajuste.</w:t>
      </w:r>
    </w:p>
    <w:p w14:paraId="1F55E263" w14:textId="77777777" w:rsidR="00767D68" w:rsidRPr="00767D68"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3CDAA9CF" w14:textId="77777777" w:rsidR="00767D68" w:rsidRPr="00767D68"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7.5. Nas aferições finais, o(s) índice(s) utilizado(s) para reajuste será(ão), obrigatoriamente, o(s) definitivo(s).</w:t>
      </w:r>
    </w:p>
    <w:p w14:paraId="2BB14CBB" w14:textId="77777777" w:rsidR="00767D68" w:rsidRPr="00767D68"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7.6. Caso o(s) índice(s) estabelecido(s) para reajustamento venha(m) a ser extinto(s) ou de qualquer forma não possa(m) mais ser utilizado(s), será(ão) adotado(s), em substituição, o(s) que vier(em) a ser determinado(s) pela legislação então em vigor.</w:t>
      </w:r>
    </w:p>
    <w:p w14:paraId="4BD9764D" w14:textId="77777777" w:rsidR="00767D68" w:rsidRPr="00767D68"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7.7. Na ausência de previsão legal quanto ao índice substituto, as partes elegerão novo índice oficial, para reajustamento do preço do valor remanescente, por meio de termo aditivo.</w:t>
      </w:r>
    </w:p>
    <w:p w14:paraId="709C560A" w14:textId="77777777" w:rsidR="00767D68" w:rsidRDefault="00767D68"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r w:rsidRPr="00767D68">
        <w:rPr>
          <w:rFonts w:asciiTheme="minorHAnsi" w:hAnsiTheme="minorHAnsi" w:cstheme="minorHAnsi"/>
          <w:color w:val="000000"/>
          <w:sz w:val="22"/>
          <w:szCs w:val="22"/>
        </w:rPr>
        <w:t>7.8. O reajuste será realizado por apostilamento.</w:t>
      </w:r>
    </w:p>
    <w:p w14:paraId="3E58F1E1" w14:textId="77777777" w:rsidR="00C00AE6" w:rsidRPr="00767D68" w:rsidRDefault="00C00AE6" w:rsidP="0065649D">
      <w:pPr>
        <w:keepNext/>
        <w:keepLines/>
        <w:suppressLineNumbers/>
        <w:spacing w:before="100" w:beforeAutospacing="1" w:line="360" w:lineRule="auto"/>
        <w:contextualSpacing/>
        <w:jc w:val="both"/>
        <w:rPr>
          <w:rFonts w:asciiTheme="minorHAnsi" w:hAnsiTheme="minorHAnsi" w:cstheme="minorHAnsi"/>
          <w:color w:val="000000"/>
          <w:sz w:val="22"/>
          <w:szCs w:val="22"/>
        </w:rPr>
      </w:pPr>
    </w:p>
    <w:p w14:paraId="207ED06E" w14:textId="2E95572F" w:rsidR="00E726A9" w:rsidRPr="00767D68" w:rsidRDefault="00E726A9" w:rsidP="0065649D">
      <w:pPr>
        <w:pStyle w:val="Nivel01"/>
        <w:numPr>
          <w:ilvl w:val="0"/>
          <w:numId w:val="34"/>
        </w:numPr>
        <w:suppressLineNumbers/>
        <w:suppressAutoHyphens/>
        <w:spacing w:before="0" w:line="360" w:lineRule="auto"/>
        <w:contextualSpacing/>
        <w:rPr>
          <w:rFonts w:asciiTheme="minorHAnsi" w:eastAsia="Times New Roman" w:hAnsiTheme="minorHAnsi" w:cstheme="minorHAnsi"/>
          <w:sz w:val="22"/>
          <w:szCs w:val="22"/>
        </w:rPr>
      </w:pPr>
      <w:r w:rsidRPr="00767D68">
        <w:rPr>
          <w:rFonts w:asciiTheme="minorHAnsi" w:hAnsiTheme="minorHAnsi" w:cstheme="minorHAnsi"/>
          <w:sz w:val="22"/>
          <w:szCs w:val="22"/>
        </w:rPr>
        <w:t xml:space="preserve">CLÁUSULA OITAVA - OBRIGAÇÕES DO CONTRATANTE </w:t>
      </w:r>
      <w:hyperlink r:id="rId12" w:anchor="art92" w:history="1">
        <w:r w:rsidRPr="00767D68">
          <w:rPr>
            <w:rStyle w:val="Hyperlink"/>
            <w:rFonts w:asciiTheme="minorHAnsi" w:hAnsiTheme="minorHAnsi" w:cstheme="minorHAnsi"/>
            <w:sz w:val="22"/>
            <w:szCs w:val="22"/>
          </w:rPr>
          <w:t>(art. 92, X, XI e XIV</w:t>
        </w:r>
      </w:hyperlink>
      <w:r w:rsidRPr="00767D68">
        <w:rPr>
          <w:rFonts w:asciiTheme="minorHAnsi" w:hAnsiTheme="minorHAnsi" w:cstheme="minorHAnsi"/>
          <w:sz w:val="22"/>
          <w:szCs w:val="22"/>
        </w:rPr>
        <w:t>)</w:t>
      </w:r>
    </w:p>
    <w:p w14:paraId="5AB23EC9" w14:textId="77777777" w:rsidR="000A570B"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São obrigações do Contratante:</w:t>
      </w:r>
    </w:p>
    <w:p w14:paraId="3FA5278C" w14:textId="28A97963"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Exigir o cumprimento de todas as obrigações assumidas pelo Contratado, de acordo com o contrato e seus anexos;</w:t>
      </w:r>
    </w:p>
    <w:p w14:paraId="14F9B8AE"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Receber o objeto no prazo e condições estabelecidas no Termo de Referência;</w:t>
      </w:r>
    </w:p>
    <w:p w14:paraId="072D09F4"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 Contratado, por escrito, sobre vícios, defeitos ou incorreções verificadas no objeto fornecido, para que seja por ele substituído, reparado ou corrigido, no total ou em parte, às suas expensas;</w:t>
      </w:r>
    </w:p>
    <w:p w14:paraId="65B006BF"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Acompanhar e fiscalizar a execução do contrato e o cumprimento das obrigações pelo Contratado;</w:t>
      </w:r>
    </w:p>
    <w:p w14:paraId="6A6BC6FC"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34723396"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Efetuar o pagamento ao Contratado do valor correspondente à execução do objeto, no prazo, forma e condições estabelecidos no presente Contrato e no Termo de Referência;</w:t>
      </w:r>
    </w:p>
    <w:p w14:paraId="2946FE09"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lastRenderedPageBreak/>
        <w:t>Aplicar ao Contratado as sanções previstas na lei e neste Contrato;</w:t>
      </w:r>
    </w:p>
    <w:p w14:paraId="5AF7E39B"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Cientificar o órgão de representação judicial da Advocacia-Geral da União para adoção das medidas cabíveis quando do descumprimento de obrigações pelo Contratado;</w:t>
      </w:r>
    </w:p>
    <w:p w14:paraId="2E24F05A"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00B2CFE" w14:textId="07EA3F9F"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A Administração terá o prazo de </w:t>
      </w:r>
      <w:r w:rsidR="000A570B">
        <w:rPr>
          <w:rFonts w:asciiTheme="minorHAnsi" w:hAnsiTheme="minorHAnsi" w:cstheme="minorHAnsi"/>
          <w:b w:val="0"/>
          <w:bCs w:val="0"/>
          <w:sz w:val="22"/>
          <w:szCs w:val="22"/>
        </w:rPr>
        <w:t>30 (trinta) dias</w:t>
      </w:r>
      <w:r w:rsidRPr="00767D68">
        <w:rPr>
          <w:rFonts w:asciiTheme="minorHAnsi" w:hAnsiTheme="minorHAnsi" w:cstheme="minorHAnsi"/>
          <w:b w:val="0"/>
          <w:bCs w:val="0"/>
          <w:sz w:val="22"/>
          <w:szCs w:val="22"/>
        </w:rPr>
        <w:t xml:space="preserve">, a contar da data do protocolo do requerimento para decidir, admitida a prorrogação motivada, por igual período. </w:t>
      </w:r>
    </w:p>
    <w:p w14:paraId="6D160AC2" w14:textId="4C926E9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 xml:space="preserve">Responder eventuais pedidos de reestabelecimento do equilíbrio econômico-financeiro feitos pelo contratado no prazo máximo de </w:t>
      </w:r>
      <w:r w:rsidR="000A570B">
        <w:rPr>
          <w:rFonts w:asciiTheme="minorHAnsi" w:hAnsiTheme="minorHAnsi" w:cstheme="minorHAnsi"/>
          <w:b w:val="0"/>
          <w:bCs w:val="0"/>
          <w:sz w:val="22"/>
          <w:szCs w:val="22"/>
        </w:rPr>
        <w:t>trinta dias</w:t>
      </w:r>
      <w:r w:rsidRPr="00767D68">
        <w:rPr>
          <w:rFonts w:asciiTheme="minorHAnsi" w:hAnsiTheme="minorHAnsi" w:cstheme="minorHAnsi"/>
          <w:b w:val="0"/>
          <w:bCs w:val="0"/>
          <w:sz w:val="22"/>
          <w:szCs w:val="22"/>
        </w:rPr>
        <w:t xml:space="preserve">. </w:t>
      </w:r>
    </w:p>
    <w:p w14:paraId="79768978"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Notificar os emitentes das garantias quanto ao início de processo administrativo para apuração de descumprimento de cláusulas contratuais.</w:t>
      </w:r>
    </w:p>
    <w:p w14:paraId="307E8D38" w14:textId="77777777"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Comunicar o Contratado na hipótese de posterior alteração do projeto pelo Contratante, no caso do art. 93, §2º, da Lei nº 14.133, de 2021.</w:t>
      </w:r>
    </w:p>
    <w:p w14:paraId="56BDE391" w14:textId="00113DDA" w:rsidR="00767D68" w:rsidRPr="00767D68" w:rsidRDefault="00767D68" w:rsidP="0065649D">
      <w:pPr>
        <w:pStyle w:val="Nivel01"/>
        <w:numPr>
          <w:ilvl w:val="1"/>
          <w:numId w:val="35"/>
        </w:numPr>
        <w:suppressLineNumbers/>
        <w:suppressAutoHyphens/>
        <w:spacing w:line="360" w:lineRule="auto"/>
        <w:contextualSpacing/>
        <w:rPr>
          <w:rFonts w:asciiTheme="minorHAnsi" w:hAnsiTheme="minorHAnsi" w:cstheme="minorHAnsi"/>
          <w:b w:val="0"/>
          <w:bCs w:val="0"/>
          <w:sz w:val="22"/>
          <w:szCs w:val="22"/>
        </w:rPr>
      </w:pPr>
      <w:r w:rsidRPr="00767D68">
        <w:rPr>
          <w:rFonts w:asciiTheme="minorHAnsi" w:hAnsiTheme="minorHAnsi" w:cstheme="minorHAnsi"/>
          <w:b w:val="0"/>
          <w:bCs w:val="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2F21DD2" w14:textId="77777777" w:rsidR="008C63D1" w:rsidRPr="00767D68" w:rsidRDefault="008C63D1" w:rsidP="0065649D">
      <w:pPr>
        <w:pStyle w:val="Nivel2"/>
        <w:keepNext/>
        <w:keepLines/>
        <w:numPr>
          <w:ilvl w:val="0"/>
          <w:numId w:val="0"/>
        </w:numPr>
        <w:suppressLineNumbers/>
        <w:suppressAutoHyphens/>
        <w:spacing w:before="0" w:afterLines="120" w:after="288" w:line="360" w:lineRule="auto"/>
        <w:ind w:left="567"/>
        <w:contextualSpacing/>
        <w:rPr>
          <w:rFonts w:asciiTheme="minorHAnsi" w:hAnsiTheme="minorHAnsi" w:cstheme="minorHAnsi"/>
          <w:sz w:val="22"/>
          <w:szCs w:val="22"/>
        </w:rPr>
      </w:pPr>
    </w:p>
    <w:p w14:paraId="4ABCC36B" w14:textId="40530113" w:rsidR="00E726A9" w:rsidRPr="00767D68" w:rsidRDefault="00E726A9" w:rsidP="0065649D">
      <w:pPr>
        <w:pStyle w:val="Nivel01"/>
        <w:numPr>
          <w:ilvl w:val="0"/>
          <w:numId w:val="34"/>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NONA - OBRIGAÇÕES DO CONTRATADO (</w:t>
      </w:r>
      <w:hyperlink r:id="rId13" w:anchor="art92" w:history="1">
        <w:r w:rsidRPr="00767D68">
          <w:rPr>
            <w:rStyle w:val="Hyperlink"/>
            <w:rFonts w:asciiTheme="minorHAnsi" w:hAnsiTheme="minorHAnsi" w:cstheme="minorHAnsi"/>
            <w:sz w:val="22"/>
            <w:szCs w:val="22"/>
          </w:rPr>
          <w:t>art. 92, XIV, XVI e XVII</w:t>
        </w:r>
      </w:hyperlink>
      <w:r w:rsidRPr="00767D68">
        <w:rPr>
          <w:rFonts w:asciiTheme="minorHAnsi" w:hAnsiTheme="minorHAnsi" w:cstheme="minorHAnsi"/>
          <w:sz w:val="22"/>
          <w:szCs w:val="22"/>
        </w:rPr>
        <w:t>)</w:t>
      </w:r>
    </w:p>
    <w:p w14:paraId="55A4C0FD" w14:textId="7B46D74A"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3A21393" w14:textId="756E29ED"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Manter preposto aceito pela Administração no local da obra ou do serviço para representá-lo na execução do contrato.</w:t>
      </w:r>
    </w:p>
    <w:p w14:paraId="76C45817"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 indicação ou a manutenção do preposto da empresa poderá ser recusada pelo órgão ou entidade, desde que devidamente justificada, devendo a empresa designar outro para o exercício da atividade.</w:t>
      </w:r>
    </w:p>
    <w:p w14:paraId="5FDA6FE8" w14:textId="009888CA"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Atender às determinações regulares emitidas pelo fiscal do contrato ou autoridade superior (</w:t>
      </w:r>
      <w:hyperlink r:id="rId14" w:anchor="art137" w:history="1">
        <w:r w:rsidRPr="00767D68">
          <w:rPr>
            <w:rStyle w:val="Hyperlink"/>
            <w:rFonts w:asciiTheme="minorHAnsi" w:hAnsiTheme="minorHAnsi" w:cstheme="minorHAnsi"/>
            <w:sz w:val="22"/>
            <w:szCs w:val="22"/>
          </w:rPr>
          <w:t>art. 137, II</w:t>
        </w:r>
      </w:hyperlink>
      <w:r w:rsidRPr="00767D68">
        <w:rPr>
          <w:rFonts w:asciiTheme="minorHAnsi" w:hAnsiTheme="minorHAnsi" w:cstheme="minorHAnsi"/>
          <w:sz w:val="22"/>
          <w:szCs w:val="22"/>
        </w:rPr>
        <w:t>);</w:t>
      </w:r>
    </w:p>
    <w:p w14:paraId="5A0412E9" w14:textId="38E5D1DB"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956699B"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31E4DE7"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Responsabilizar-se pelos vícios e danos decorrentes da execução do objeto, de acordo com o </w:t>
      </w:r>
      <w:hyperlink r:id="rId15" w:history="1">
        <w:r w:rsidRPr="00767D68">
          <w:rPr>
            <w:rStyle w:val="Hyperlink"/>
            <w:rFonts w:asciiTheme="minorHAnsi" w:hAnsiTheme="minorHAnsi" w:cstheme="minorHAnsi"/>
            <w:sz w:val="22"/>
            <w:szCs w:val="22"/>
          </w:rPr>
          <w:t>Código de Defesa do Consumidor (Lei nº 8.078, de 1990</w:t>
        </w:r>
      </w:hyperlink>
      <w:r w:rsidRPr="00767D68">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9F74A8"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16" w:anchor="art48" w:history="1">
        <w:r w:rsidRPr="00767D68">
          <w:rPr>
            <w:rStyle w:val="Hyperlink"/>
            <w:rFonts w:asciiTheme="minorHAnsi" w:hAnsiTheme="minorHAnsi" w:cstheme="minorHAnsi"/>
            <w:sz w:val="22"/>
            <w:szCs w:val="22"/>
          </w:rPr>
          <w:t>artigo 48, parágrafo único, da Lei nº 14.133, de 2021</w:t>
        </w:r>
      </w:hyperlink>
      <w:r w:rsidRPr="00767D68">
        <w:rPr>
          <w:rFonts w:asciiTheme="minorHAnsi" w:hAnsiTheme="minorHAnsi" w:cstheme="minorHAnsi"/>
          <w:sz w:val="22"/>
          <w:szCs w:val="22"/>
        </w:rPr>
        <w:t>;</w:t>
      </w:r>
    </w:p>
    <w:p w14:paraId="7C4B0D6C"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t xml:space="preserve">Quando não for possível a verificação da regularidade no Sistema de Cadastro </w:t>
      </w:r>
      <w:r w:rsidRPr="00767D68">
        <w:rPr>
          <w:rFonts w:asciiTheme="minorHAnsi" w:hAnsiTheme="minorHAnsi" w:cstheme="minorHAnsi"/>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64ED182"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8C84A01"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Comunicar ao Fiscal do contrato, no prazo de 24 (vinte e quatro) horas, qualquer ocorrência anormal ou acidente que se verifique no local dos serviços.</w:t>
      </w:r>
    </w:p>
    <w:p w14:paraId="36CC0A24"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4CADD1A2"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4350036D"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6FA042B0"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Conduzir os trabalhos com estrita observância às normas da legislação pertinente, cumprindo as determinações dos Poderes Públicos, mantendo sempre limpo o local dos serviços e nas melhores condições de segurança, higiene e disciplina.</w:t>
      </w:r>
    </w:p>
    <w:p w14:paraId="722B4ED3"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027BDC48"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64BE71B9"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 Manter durante toda a vigência do contrato, em compatibilidade com as obrigações assumidas, todas as condições exigidas para habilitação na licitação; </w:t>
      </w:r>
    </w:p>
    <w:p w14:paraId="791DAF8E"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17" w:anchor="art116" w:history="1">
        <w:r w:rsidRPr="00767D68">
          <w:rPr>
            <w:rStyle w:val="Hyperlink"/>
            <w:rFonts w:asciiTheme="minorHAnsi" w:hAnsiTheme="minorHAnsi" w:cstheme="minorHAnsi"/>
            <w:sz w:val="22"/>
            <w:szCs w:val="22"/>
          </w:rPr>
          <w:t>art. 116</w:t>
        </w:r>
      </w:hyperlink>
      <w:r w:rsidRPr="00767D68">
        <w:rPr>
          <w:rFonts w:asciiTheme="minorHAnsi" w:hAnsiTheme="minorHAnsi" w:cstheme="minorHAnsi"/>
          <w:sz w:val="22"/>
          <w:szCs w:val="22"/>
        </w:rPr>
        <w:t>);</w:t>
      </w:r>
    </w:p>
    <w:p w14:paraId="02E4DA45"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18" w:anchor="art116" w:history="1">
        <w:r w:rsidRPr="00767D68">
          <w:rPr>
            <w:rStyle w:val="Hyperlink"/>
            <w:rFonts w:asciiTheme="minorHAnsi" w:hAnsiTheme="minorHAnsi" w:cstheme="minorHAnsi"/>
            <w:sz w:val="22"/>
            <w:szCs w:val="22"/>
          </w:rPr>
          <w:t>art. 116, parágrafo único</w:t>
        </w:r>
      </w:hyperlink>
      <w:r w:rsidRPr="00767D68">
        <w:rPr>
          <w:rFonts w:asciiTheme="minorHAnsi" w:hAnsiTheme="minorHAnsi" w:cstheme="minorHAnsi"/>
          <w:sz w:val="22"/>
          <w:szCs w:val="22"/>
        </w:rPr>
        <w:t>);</w:t>
      </w:r>
    </w:p>
    <w:p w14:paraId="209629F6"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Guardar sigilo sobre todas as informações obtidas em decorrência do cumprimento do contrato;</w:t>
      </w:r>
    </w:p>
    <w:p w14:paraId="3BD4923E" w14:textId="77777777"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9" w:anchor="art124" w:history="1">
        <w:r w:rsidRPr="00767D68">
          <w:rPr>
            <w:rStyle w:val="Hyperlink"/>
            <w:rFonts w:asciiTheme="minorHAnsi" w:hAnsiTheme="minorHAnsi" w:cstheme="minorHAnsi"/>
            <w:sz w:val="22"/>
            <w:szCs w:val="22"/>
          </w:rPr>
          <w:t>art. 124, II, d, da Lei nº 14.133, de 2021</w:t>
        </w:r>
      </w:hyperlink>
      <w:r w:rsidRPr="00767D68">
        <w:rPr>
          <w:rFonts w:asciiTheme="minorHAnsi" w:hAnsiTheme="minorHAnsi" w:cstheme="minorHAnsi"/>
          <w:sz w:val="22"/>
          <w:szCs w:val="22"/>
        </w:rPr>
        <w:t>;</w:t>
      </w:r>
    </w:p>
    <w:p w14:paraId="626BF3C1" w14:textId="77777777" w:rsidR="000A570B"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Cumprir, além dos postulados legais vigentes de âmbito federal, estadual ou municipal, as normas de segurança do Contratante;</w:t>
      </w:r>
    </w:p>
    <w:p w14:paraId="0266CEC3" w14:textId="3843925B" w:rsidR="00E726A9" w:rsidRPr="00767D68" w:rsidRDefault="00E726A9" w:rsidP="0065649D">
      <w:pPr>
        <w:pStyle w:val="Nivel01"/>
        <w:numPr>
          <w:ilvl w:val="0"/>
          <w:numId w:val="36"/>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OBRIGAÇÕES PERTINENTES À LGPD</w:t>
      </w:r>
    </w:p>
    <w:p w14:paraId="3D16C35D"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As partes deverão cumprir a </w:t>
      </w:r>
      <w:hyperlink r:id="rId20" w:history="1">
        <w:r w:rsidRPr="00767D68">
          <w:rPr>
            <w:rStyle w:val="Hyperlink"/>
            <w:rFonts w:asciiTheme="minorHAnsi" w:hAnsiTheme="minorHAnsi" w:cstheme="minorHAnsi"/>
            <w:i w:val="0"/>
            <w:iCs w:val="0"/>
            <w:color w:val="auto"/>
            <w:sz w:val="22"/>
            <w:szCs w:val="22"/>
          </w:rPr>
          <w:t>Lei nº 13.709, de 14 de agosto de 2018 (LGPD)</w:t>
        </w:r>
      </w:hyperlink>
      <w:r w:rsidRPr="00767D68">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lastRenderedPageBreak/>
        <w:t xml:space="preserve">Os dados obtidos somente poderão ser utilizados para as finalidades que justificaram seu acesso e de acordo com a boa-fé e com os princípios do </w:t>
      </w:r>
      <w:hyperlink r:id="rId21" w:anchor="art6" w:history="1">
        <w:r w:rsidRPr="00767D68">
          <w:rPr>
            <w:rStyle w:val="Hyperlink"/>
            <w:rFonts w:asciiTheme="minorHAnsi" w:hAnsiTheme="minorHAnsi" w:cstheme="minorHAnsi"/>
            <w:i w:val="0"/>
            <w:iCs w:val="0"/>
            <w:color w:val="auto"/>
            <w:sz w:val="22"/>
            <w:szCs w:val="22"/>
          </w:rPr>
          <w:t>art. 6º da LGPD</w:t>
        </w:r>
      </w:hyperlink>
      <w:r w:rsidRPr="00767D68">
        <w:rPr>
          <w:rFonts w:asciiTheme="minorHAnsi" w:hAnsiTheme="minorHAnsi" w:cstheme="minorHAnsi"/>
          <w:i w:val="0"/>
          <w:iCs w:val="0"/>
          <w:color w:val="auto"/>
          <w:sz w:val="22"/>
          <w:szCs w:val="22"/>
        </w:rPr>
        <w:t xml:space="preserve">. </w:t>
      </w:r>
    </w:p>
    <w:p w14:paraId="3171CCF2"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É vedado o compartilhamento com terceiros dos dados obtidos fora das hipóteses permitidas em Lei.</w:t>
      </w:r>
    </w:p>
    <w:p w14:paraId="75D02A51"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Terminado o tratamento dos dados nos termos do </w:t>
      </w:r>
      <w:hyperlink r:id="rId22" w:anchor="art15" w:history="1">
        <w:r w:rsidRPr="00767D68">
          <w:rPr>
            <w:rStyle w:val="Hyperlink"/>
            <w:rFonts w:asciiTheme="minorHAnsi" w:hAnsiTheme="minorHAnsi" w:cstheme="minorHAnsi"/>
            <w:i w:val="0"/>
            <w:iCs w:val="0"/>
            <w:color w:val="auto"/>
            <w:sz w:val="22"/>
            <w:szCs w:val="22"/>
          </w:rPr>
          <w:t>art. 15 da LGPD</w:t>
        </w:r>
      </w:hyperlink>
      <w:r w:rsidRPr="00767D68">
        <w:rPr>
          <w:rFonts w:asciiTheme="minorHAnsi" w:hAnsiTheme="minorHAnsi" w:cstheme="minorHAnsi"/>
          <w:i w:val="0"/>
          <w:iCs w:val="0"/>
          <w:color w:val="auto"/>
          <w:sz w:val="22"/>
          <w:szCs w:val="22"/>
        </w:rPr>
        <w:t xml:space="preserve">, é dever do contratado eliminá-los, com exceção das hipóteses do </w:t>
      </w:r>
      <w:hyperlink r:id="rId23" w:anchor="art16" w:history="1">
        <w:r w:rsidRPr="00767D68">
          <w:rPr>
            <w:rStyle w:val="Hyperlink"/>
            <w:rFonts w:asciiTheme="minorHAnsi" w:hAnsiTheme="minorHAnsi" w:cstheme="minorHAnsi"/>
            <w:i w:val="0"/>
            <w:iCs w:val="0"/>
            <w:color w:val="auto"/>
            <w:sz w:val="22"/>
            <w:szCs w:val="22"/>
          </w:rPr>
          <w:t>art. 16 da LGPD</w:t>
        </w:r>
      </w:hyperlink>
      <w:r w:rsidRPr="00767D68">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1C2CE40"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24" w:anchor="art37" w:history="1">
        <w:r w:rsidRPr="00767D68">
          <w:rPr>
            <w:rStyle w:val="Hyperlink"/>
            <w:rFonts w:asciiTheme="minorHAnsi" w:hAnsiTheme="minorHAnsi" w:cstheme="minorHAnsi"/>
            <w:i w:val="0"/>
            <w:iCs w:val="0"/>
            <w:color w:val="auto"/>
            <w:sz w:val="22"/>
            <w:szCs w:val="22"/>
          </w:rPr>
          <w:t>LGPD, art. 37</w:t>
        </w:r>
      </w:hyperlink>
      <w:r w:rsidRPr="00767D68">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14:textId="77777777" w:rsidR="00E726A9" w:rsidRPr="00767D68" w:rsidRDefault="00E726A9" w:rsidP="0065649D">
      <w:pPr>
        <w:pStyle w:val="Nvel3-R"/>
        <w:keepNext/>
        <w:keepLines/>
        <w:numPr>
          <w:ilvl w:val="2"/>
          <w:numId w:val="36"/>
        </w:numPr>
        <w:suppressLineNumbers/>
        <w:suppressAutoHyphens/>
        <w:spacing w:before="0" w:afterLines="120" w:after="288" w:line="360" w:lineRule="auto"/>
        <w:ind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iCs w:val="0"/>
          <w:color w:val="auto"/>
          <w:sz w:val="22"/>
          <w:szCs w:val="22"/>
        </w:rPr>
      </w:pPr>
      <w:r w:rsidRPr="00767D68">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14:textId="5AA87598" w:rsidR="00E726A9" w:rsidRPr="00767D68" w:rsidRDefault="00E726A9" w:rsidP="0065649D">
      <w:pPr>
        <w:pStyle w:val="Nivel01"/>
        <w:numPr>
          <w:ilvl w:val="0"/>
          <w:numId w:val="36"/>
        </w:numPr>
        <w:suppressLineNumbers/>
        <w:suppressAutoHyphens/>
        <w:spacing w:before="0"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t>CLÁUSULA DÉCIMA PRIMEIRA – GARANTIA DE EXECUÇÃO (</w:t>
      </w:r>
      <w:hyperlink r:id="rId25" w:anchor="art92" w:history="1">
        <w:r w:rsidRPr="00767D68">
          <w:rPr>
            <w:rStyle w:val="Hyperlink"/>
            <w:rFonts w:asciiTheme="minorHAnsi" w:hAnsiTheme="minorHAnsi" w:cstheme="minorHAnsi"/>
            <w:color w:val="auto"/>
            <w:sz w:val="22"/>
            <w:szCs w:val="22"/>
          </w:rPr>
          <w:t>art. 92, XII e XIII</w:t>
        </w:r>
      </w:hyperlink>
      <w:r w:rsidRPr="00767D68">
        <w:rPr>
          <w:rFonts w:asciiTheme="minorHAnsi" w:hAnsiTheme="minorHAnsi" w:cstheme="minorHAnsi"/>
          <w:sz w:val="22"/>
          <w:szCs w:val="22"/>
        </w:rPr>
        <w:t xml:space="preserve">) </w:t>
      </w:r>
    </w:p>
    <w:p w14:paraId="7D6D61B4" w14:textId="41EFFF2A" w:rsidR="00767D68" w:rsidRPr="00767D68" w:rsidRDefault="00767D68" w:rsidP="0065649D">
      <w:pPr>
        <w:pStyle w:val="Nivel2"/>
        <w:keepNext/>
        <w:keepLines/>
        <w:numPr>
          <w:ilvl w:val="1"/>
          <w:numId w:val="36"/>
        </w:numPr>
        <w:suppressLineNumbers/>
        <w:suppressAutoHyphens/>
        <w:spacing w:afterLines="120" w:after="288" w:line="360" w:lineRule="auto"/>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Não haverá exigência de garantia contratual da execução.</w:t>
      </w:r>
    </w:p>
    <w:p w14:paraId="1B423BAB" w14:textId="2CD2DEEB" w:rsidR="00E726A9" w:rsidRPr="00767D68" w:rsidRDefault="00767D68" w:rsidP="0065649D">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Pr>
          <w:rFonts w:asciiTheme="minorHAnsi" w:hAnsiTheme="minorHAnsi" w:cstheme="minorHAnsi"/>
          <w:sz w:val="22"/>
          <w:szCs w:val="22"/>
        </w:rPr>
        <w:t xml:space="preserve">12. </w:t>
      </w:r>
      <w:r w:rsidR="00E726A9" w:rsidRPr="00767D68">
        <w:rPr>
          <w:rFonts w:asciiTheme="minorHAnsi" w:hAnsiTheme="minorHAnsi" w:cstheme="minorHAnsi"/>
          <w:sz w:val="22"/>
          <w:szCs w:val="22"/>
        </w:rPr>
        <w:t>CLÁUSULA DÉCIMA SEGUNDA – INFRAÇÕES E SANÇÕES ADMINISTRATIVAS (</w:t>
      </w:r>
      <w:hyperlink r:id="rId26" w:anchor="art92" w:history="1">
        <w:r w:rsidR="00E726A9" w:rsidRPr="00767D68">
          <w:rPr>
            <w:rStyle w:val="Hyperlink"/>
            <w:rFonts w:asciiTheme="minorHAnsi" w:hAnsiTheme="minorHAnsi" w:cstheme="minorHAnsi"/>
            <w:sz w:val="22"/>
            <w:szCs w:val="22"/>
          </w:rPr>
          <w:t>art. 92, XIV</w:t>
        </w:r>
      </w:hyperlink>
      <w:r w:rsidR="00E726A9" w:rsidRPr="00767D68">
        <w:rPr>
          <w:rFonts w:asciiTheme="minorHAnsi" w:hAnsiTheme="minorHAnsi" w:cstheme="minorHAnsi"/>
          <w:sz w:val="22"/>
          <w:szCs w:val="22"/>
        </w:rPr>
        <w:t>)</w:t>
      </w:r>
    </w:p>
    <w:p w14:paraId="56F7D5A1"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Comete infração administrativa, nos termos da </w:t>
      </w:r>
      <w:hyperlink r:id="rId27"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o contratado que:</w:t>
      </w:r>
    </w:p>
    <w:p w14:paraId="7CCB5867"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w:t>
      </w:r>
    </w:p>
    <w:p w14:paraId="200B5C3C"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6EDE242A"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der causa à inexecução total do contrato;</w:t>
      </w:r>
    </w:p>
    <w:p w14:paraId="5B1E4C34"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ensejar o retardamento da execução ou da entrega do objeto da contratação sem motivo justificado;</w:t>
      </w:r>
    </w:p>
    <w:p w14:paraId="345E44ED"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apresentar documentação falsa ou prestar declaração falsa durante a execução do contrato;</w:t>
      </w:r>
    </w:p>
    <w:p w14:paraId="1F87105E"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praticar ato fraudulento na execução do contrato;</w:t>
      </w:r>
    </w:p>
    <w:p w14:paraId="1B8B9894"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comportar-se de modo inidôneo ou cometer fraude de qualquer natureza;</w:t>
      </w:r>
    </w:p>
    <w:p w14:paraId="5569229B" w14:textId="77777777" w:rsidR="00E726A9" w:rsidRPr="00767D68" w:rsidRDefault="00E726A9" w:rsidP="0065649D">
      <w:pPr>
        <w:keepNext/>
        <w:keepLines/>
        <w:numPr>
          <w:ilvl w:val="2"/>
          <w:numId w:val="17"/>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praticar ato lesivo previsto no </w:t>
      </w:r>
      <w:hyperlink r:id="rId28" w:anchor="art5" w:history="1">
        <w:r w:rsidRPr="00767D68">
          <w:rPr>
            <w:rStyle w:val="Hyperlink"/>
            <w:rFonts w:asciiTheme="minorHAnsi" w:eastAsia="Arial" w:hAnsiTheme="minorHAnsi" w:cstheme="minorHAnsi"/>
            <w:sz w:val="22"/>
            <w:szCs w:val="22"/>
          </w:rPr>
          <w:t>art. 5º da Lei nº 12.846, de 1º de agosto de 2013</w:t>
        </w:r>
      </w:hyperlink>
      <w:r w:rsidRPr="00767D68">
        <w:rPr>
          <w:rFonts w:asciiTheme="minorHAnsi" w:eastAsia="Arial" w:hAnsiTheme="minorHAnsi" w:cstheme="minorHAnsi"/>
          <w:sz w:val="22"/>
          <w:szCs w:val="22"/>
        </w:rPr>
        <w:t>.</w:t>
      </w:r>
    </w:p>
    <w:p w14:paraId="3D618108"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Serão aplicadas ao contratado que incorrer nas infrações acima descritas as seguintes sanções:</w:t>
      </w:r>
    </w:p>
    <w:p w14:paraId="609FD8E2" w14:textId="77777777" w:rsidR="00E726A9" w:rsidRPr="00767D68" w:rsidRDefault="00E726A9" w:rsidP="0065649D">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Advertência</w:t>
      </w:r>
      <w:r w:rsidRPr="00767D68">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29" w:anchor="art156§2" w:history="1">
        <w:r w:rsidRPr="00767D68">
          <w:rPr>
            <w:rStyle w:val="Hyperlink"/>
            <w:rFonts w:asciiTheme="minorHAnsi" w:eastAsia="Arial" w:hAnsiTheme="minorHAnsi" w:cstheme="minorHAnsi"/>
            <w:sz w:val="22"/>
            <w:szCs w:val="22"/>
          </w:rPr>
          <w:t xml:space="preserve">art. 156, §2º, da </w:t>
        </w:r>
        <w:bookmarkStart w:id="3" w:name="_Hlk114504069"/>
        <w:r w:rsidRPr="00767D68">
          <w:rPr>
            <w:rStyle w:val="Hyperlink"/>
            <w:rFonts w:asciiTheme="minorHAnsi" w:eastAsia="Arial" w:hAnsiTheme="minorHAnsi" w:cstheme="minorHAnsi"/>
            <w:sz w:val="22"/>
            <w:szCs w:val="22"/>
          </w:rPr>
          <w:t>Lei nº 14.133, de 2021</w:t>
        </w:r>
        <w:bookmarkEnd w:id="3"/>
      </w:hyperlink>
      <w:r w:rsidRPr="00767D68">
        <w:rPr>
          <w:rFonts w:asciiTheme="minorHAnsi" w:eastAsia="Arial" w:hAnsiTheme="minorHAnsi" w:cstheme="minorHAnsi"/>
          <w:sz w:val="22"/>
          <w:szCs w:val="22"/>
        </w:rPr>
        <w:t>);</w:t>
      </w:r>
    </w:p>
    <w:p w14:paraId="6F505328" w14:textId="77777777" w:rsidR="00E726A9" w:rsidRPr="00767D68" w:rsidRDefault="00E726A9" w:rsidP="0065649D">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Impedimento de licitar e contratar</w:t>
      </w:r>
      <w:r w:rsidRPr="00767D68">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30" w:anchor="art156§4" w:history="1">
        <w:r w:rsidRPr="00767D68">
          <w:rPr>
            <w:rStyle w:val="Hyperlink"/>
            <w:rFonts w:asciiTheme="minorHAnsi" w:eastAsia="Arial" w:hAnsiTheme="minorHAnsi" w:cstheme="minorHAnsi"/>
            <w:sz w:val="22"/>
            <w:szCs w:val="22"/>
          </w:rPr>
          <w:t>art. 156, § 4º, da Lei nº 14.133, de 2021</w:t>
        </w:r>
      </w:hyperlink>
      <w:r w:rsidRPr="00767D68">
        <w:rPr>
          <w:rFonts w:asciiTheme="minorHAnsi" w:eastAsia="Arial" w:hAnsiTheme="minorHAnsi" w:cstheme="minorHAnsi"/>
          <w:sz w:val="22"/>
          <w:szCs w:val="22"/>
        </w:rPr>
        <w:t>);</w:t>
      </w:r>
    </w:p>
    <w:p w14:paraId="77930570" w14:textId="77777777" w:rsidR="00E726A9" w:rsidRPr="00767D68" w:rsidRDefault="00E726A9" w:rsidP="0065649D">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Declaração de inidoneidade para licitar e contratar</w:t>
      </w:r>
      <w:r w:rsidRPr="00767D68">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31" w:anchor="art156§5" w:history="1">
        <w:r w:rsidRPr="00767D68">
          <w:rPr>
            <w:rStyle w:val="Hyperlink"/>
            <w:rFonts w:asciiTheme="minorHAnsi" w:eastAsia="Arial" w:hAnsiTheme="minorHAnsi" w:cstheme="minorHAnsi"/>
            <w:sz w:val="22"/>
            <w:szCs w:val="22"/>
          </w:rPr>
          <w:t>art. 156, §5º, da Lei nº 14.133, de 2021</w:t>
        </w:r>
      </w:hyperlink>
      <w:r w:rsidRPr="00767D68">
        <w:rPr>
          <w:rFonts w:asciiTheme="minorHAnsi" w:eastAsia="Arial" w:hAnsiTheme="minorHAnsi" w:cstheme="minorHAnsi"/>
          <w:sz w:val="22"/>
          <w:szCs w:val="22"/>
        </w:rPr>
        <w:t>).</w:t>
      </w:r>
    </w:p>
    <w:p w14:paraId="5E4486B5" w14:textId="77777777" w:rsidR="00E726A9" w:rsidRPr="00767D68" w:rsidRDefault="00E726A9" w:rsidP="0065649D">
      <w:pPr>
        <w:keepNext/>
        <w:keepLines/>
        <w:numPr>
          <w:ilvl w:val="2"/>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b/>
          <w:bCs/>
          <w:sz w:val="22"/>
          <w:szCs w:val="22"/>
        </w:rPr>
        <w:t>Multa:</w:t>
      </w:r>
    </w:p>
    <w:p w14:paraId="05F0B2B0" w14:textId="7605D1F9" w:rsidR="00E726A9" w:rsidRPr="00767D68" w:rsidRDefault="00E726A9" w:rsidP="0065649D">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moratória de </w:t>
      </w:r>
      <w:r w:rsidR="00E43629" w:rsidRPr="00767D68">
        <w:rPr>
          <w:rFonts w:asciiTheme="minorHAnsi" w:eastAsia="Arial" w:hAnsiTheme="minorHAnsi" w:cstheme="minorHAnsi"/>
          <w:sz w:val="22"/>
          <w:szCs w:val="22"/>
        </w:rPr>
        <w:t>5</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cinco</w:t>
      </w:r>
      <w:r w:rsidRPr="00767D68">
        <w:rPr>
          <w:rFonts w:asciiTheme="minorHAnsi" w:eastAsia="Arial" w:hAnsiTheme="minorHAnsi" w:cstheme="minorHAnsi"/>
          <w:sz w:val="22"/>
          <w:szCs w:val="22"/>
        </w:rPr>
        <w:t xml:space="preserve"> por cento) por dia de atraso injustificado sobre o valor da parcela inadimplida, até o limite de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w:t>
      </w:r>
      <w:r w:rsidR="00E43629" w:rsidRPr="00767D68">
        <w:rPr>
          <w:rFonts w:asciiTheme="minorHAnsi" w:eastAsia="Arial" w:hAnsiTheme="minorHAnsi" w:cstheme="minorHAnsi"/>
          <w:sz w:val="22"/>
          <w:szCs w:val="22"/>
        </w:rPr>
        <w:t>trinta</w:t>
      </w:r>
      <w:r w:rsidRPr="00767D68">
        <w:rPr>
          <w:rFonts w:asciiTheme="minorHAnsi" w:eastAsia="Arial" w:hAnsiTheme="minorHAnsi" w:cstheme="minorHAnsi"/>
          <w:sz w:val="22"/>
          <w:szCs w:val="22"/>
        </w:rPr>
        <w:t>) dias;</w:t>
      </w:r>
    </w:p>
    <w:p w14:paraId="6EA09309" w14:textId="096B0DCA" w:rsidR="00E726A9" w:rsidRPr="00767D68" w:rsidRDefault="00E726A9" w:rsidP="0065649D">
      <w:pPr>
        <w:keepNext/>
        <w:keepLines/>
        <w:numPr>
          <w:ilvl w:val="7"/>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O atraso superior a </w:t>
      </w:r>
      <w:r w:rsidR="00E43629" w:rsidRPr="00767D68">
        <w:rPr>
          <w:rFonts w:asciiTheme="minorHAnsi" w:eastAsia="Arial" w:hAnsiTheme="minorHAnsi" w:cstheme="minorHAnsi"/>
          <w:sz w:val="22"/>
          <w:szCs w:val="22"/>
        </w:rPr>
        <w:t>30</w:t>
      </w:r>
      <w:r w:rsidRPr="00767D68">
        <w:rPr>
          <w:rFonts w:asciiTheme="minorHAnsi" w:eastAsia="Arial" w:hAnsiTheme="minorHAnsi" w:cstheme="minorHAnsi"/>
          <w:sz w:val="22"/>
          <w:szCs w:val="22"/>
        </w:rPr>
        <w:t xml:space="preserve"> dias autoriza a Administração a promover a extinção do contrato por descumprimento ou cumprimento irregular de suas cláusulas, conforme dispõe o </w:t>
      </w:r>
      <w:hyperlink r:id="rId32" w:anchor="art137" w:history="1">
        <w:r w:rsidRPr="00767D68">
          <w:rPr>
            <w:rStyle w:val="Hyperlink"/>
            <w:rFonts w:asciiTheme="minorHAnsi" w:eastAsia="Arial" w:hAnsiTheme="minorHAnsi" w:cstheme="minorHAnsi"/>
            <w:color w:val="auto"/>
            <w:sz w:val="22"/>
            <w:szCs w:val="22"/>
          </w:rPr>
          <w:t>inciso I do art. 137 da Lei n. 14.133, de 2021</w:t>
        </w:r>
      </w:hyperlink>
      <w:r w:rsidRPr="00767D68">
        <w:rPr>
          <w:rFonts w:asciiTheme="minorHAnsi" w:eastAsia="Arial" w:hAnsiTheme="minorHAnsi" w:cstheme="minorHAnsi"/>
          <w:sz w:val="22"/>
          <w:szCs w:val="22"/>
        </w:rPr>
        <w:t xml:space="preserve">. </w:t>
      </w:r>
    </w:p>
    <w:p w14:paraId="21359FA8" w14:textId="413D10EC" w:rsidR="00E726A9" w:rsidRPr="00767D68" w:rsidRDefault="00E726A9" w:rsidP="0065649D">
      <w:pPr>
        <w:keepNext/>
        <w:keepLines/>
        <w:numPr>
          <w:ilvl w:val="3"/>
          <w:numId w:val="18"/>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compensatória de </w:t>
      </w:r>
      <w:r w:rsidR="00E43629" w:rsidRPr="00767D68">
        <w:rPr>
          <w:rFonts w:asciiTheme="minorHAnsi" w:eastAsia="Arial" w:hAnsiTheme="minorHAnsi" w:cstheme="minorHAnsi"/>
          <w:sz w:val="22"/>
          <w:szCs w:val="22"/>
        </w:rPr>
        <w:t>20</w:t>
      </w:r>
      <w:r w:rsidRPr="00767D68">
        <w:rPr>
          <w:rFonts w:asciiTheme="minorHAnsi" w:eastAsia="Arial" w:hAnsiTheme="minorHAnsi" w:cstheme="minorHAnsi"/>
          <w:sz w:val="22"/>
          <w:szCs w:val="22"/>
        </w:rPr>
        <w:t>% (</w:t>
      </w:r>
      <w:r w:rsidR="00E43629" w:rsidRPr="00767D68">
        <w:rPr>
          <w:rFonts w:asciiTheme="minorHAnsi" w:eastAsia="Arial" w:hAnsiTheme="minorHAnsi" w:cstheme="minorHAnsi"/>
          <w:sz w:val="22"/>
          <w:szCs w:val="22"/>
        </w:rPr>
        <w:t>vinte</w:t>
      </w:r>
      <w:r w:rsidRPr="00767D68">
        <w:rPr>
          <w:rFonts w:asciiTheme="minorHAnsi" w:eastAsia="Arial" w:hAnsiTheme="minorHAnsi" w:cstheme="minorHAnsi"/>
          <w:sz w:val="22"/>
          <w:szCs w:val="22"/>
        </w:rPr>
        <w:t xml:space="preserve"> por cento) sobre o valor total do contrato, no caso de inexecução total do objeto;</w:t>
      </w:r>
    </w:p>
    <w:p w14:paraId="213AAC5A"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A aplicação das sanções previstas neste Contrato não exclui, em hipótese alguma, a obrigação de reparação integral do dano causado ao Contratante (</w:t>
      </w:r>
      <w:hyperlink r:id="rId33" w:anchor="art156§9" w:history="1">
        <w:r w:rsidRPr="00767D68">
          <w:rPr>
            <w:rStyle w:val="Hyperlink"/>
            <w:rFonts w:asciiTheme="minorHAnsi" w:hAnsiTheme="minorHAnsi" w:cstheme="minorHAnsi"/>
            <w:sz w:val="22"/>
            <w:szCs w:val="22"/>
          </w:rPr>
          <w:t>art. 156, §9º, da Lei nº 14.133, de 2021</w:t>
        </w:r>
      </w:hyperlink>
      <w:r w:rsidRPr="00767D68">
        <w:rPr>
          <w:rFonts w:asciiTheme="minorHAnsi" w:hAnsiTheme="minorHAnsi" w:cstheme="minorHAnsi"/>
          <w:sz w:val="22"/>
          <w:szCs w:val="22"/>
        </w:rPr>
        <w:t>)</w:t>
      </w:r>
    </w:p>
    <w:p w14:paraId="62F2B4A3"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Todas as sanções previstas neste Contrato poderão ser aplicadas cumulativamente com a multa (</w:t>
      </w:r>
      <w:hyperlink r:id="rId34" w:anchor="art156§7" w:history="1">
        <w:r w:rsidRPr="00767D68">
          <w:rPr>
            <w:rStyle w:val="Hyperlink"/>
            <w:rFonts w:asciiTheme="minorHAnsi" w:hAnsiTheme="minorHAnsi" w:cstheme="minorHAnsi"/>
            <w:sz w:val="22"/>
            <w:szCs w:val="22"/>
          </w:rPr>
          <w:t>art. 156, §7º, da Lei nº 14.133, de 2021</w:t>
        </w:r>
      </w:hyperlink>
      <w:r w:rsidRPr="00767D68">
        <w:rPr>
          <w:rFonts w:asciiTheme="minorHAnsi" w:hAnsiTheme="minorHAnsi" w:cstheme="minorHAnsi"/>
          <w:sz w:val="22"/>
          <w:szCs w:val="22"/>
        </w:rPr>
        <w:t>).</w:t>
      </w:r>
    </w:p>
    <w:p w14:paraId="1408B70C" w14:textId="77777777"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Antes da aplicação da multa será facultada a defesa do interessado no prazo de 15 (quinze) dias úteis, contado da data de sua intimação (</w:t>
      </w:r>
      <w:hyperlink r:id="rId35" w:anchor="art157" w:history="1">
        <w:r w:rsidRPr="00767D68">
          <w:rPr>
            <w:rStyle w:val="Hyperlink"/>
            <w:rFonts w:asciiTheme="minorHAnsi" w:hAnsiTheme="minorHAnsi" w:cstheme="minorHAnsi"/>
            <w:sz w:val="22"/>
            <w:szCs w:val="22"/>
          </w:rPr>
          <w:t>art. 157, da Lei nº 14.133, de 2021</w:t>
        </w:r>
      </w:hyperlink>
      <w:r w:rsidRPr="00767D68">
        <w:rPr>
          <w:rFonts w:asciiTheme="minorHAnsi" w:hAnsiTheme="minorHAnsi" w:cstheme="minorHAnsi"/>
          <w:sz w:val="22"/>
          <w:szCs w:val="22"/>
        </w:rPr>
        <w:t>)</w:t>
      </w:r>
    </w:p>
    <w:p w14:paraId="2D62F511" w14:textId="77777777"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767D68">
          <w:rPr>
            <w:rStyle w:val="Hyperlink"/>
            <w:rFonts w:asciiTheme="minorHAnsi" w:hAnsiTheme="minorHAnsi" w:cstheme="minorHAnsi"/>
            <w:sz w:val="22"/>
            <w:szCs w:val="22"/>
          </w:rPr>
          <w:t>art. 156, §8º, da Lei nº 14.133, de 2021</w:t>
        </w:r>
      </w:hyperlink>
      <w:r w:rsidRPr="00767D68">
        <w:rPr>
          <w:rFonts w:asciiTheme="minorHAnsi" w:hAnsiTheme="minorHAnsi" w:cstheme="minorHAnsi"/>
          <w:sz w:val="22"/>
          <w:szCs w:val="22"/>
        </w:rPr>
        <w:t>).</w:t>
      </w:r>
    </w:p>
    <w:p w14:paraId="48605F5F" w14:textId="6E06C646"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Previamente ao encaminhamento à cobrança judicial, a multa poderá ser recolhida administrativamente no prazo máximo de </w:t>
      </w:r>
      <w:r w:rsidR="00E43629" w:rsidRPr="00767D68">
        <w:rPr>
          <w:rFonts w:asciiTheme="minorHAnsi" w:hAnsiTheme="minorHAnsi" w:cstheme="minorHAnsi"/>
          <w:color w:val="auto"/>
          <w:sz w:val="22"/>
          <w:szCs w:val="22"/>
        </w:rPr>
        <w:t>10</w:t>
      </w:r>
      <w:r w:rsidRPr="00767D68">
        <w:rPr>
          <w:rFonts w:asciiTheme="minorHAnsi" w:hAnsiTheme="minorHAnsi" w:cstheme="minorHAnsi"/>
          <w:color w:val="auto"/>
          <w:sz w:val="22"/>
          <w:szCs w:val="22"/>
        </w:rPr>
        <w:t xml:space="preserve"> (</w:t>
      </w:r>
      <w:r w:rsidR="00E43629" w:rsidRPr="00767D68">
        <w:rPr>
          <w:rFonts w:asciiTheme="minorHAnsi" w:hAnsiTheme="minorHAnsi" w:cstheme="minorHAnsi"/>
          <w:color w:val="auto"/>
          <w:sz w:val="22"/>
          <w:szCs w:val="22"/>
        </w:rPr>
        <w:t>dez)</w:t>
      </w:r>
      <w:r w:rsidRPr="00767D68">
        <w:rPr>
          <w:rFonts w:asciiTheme="minorHAnsi" w:hAnsiTheme="minorHAnsi" w:cstheme="minorHAnsi"/>
          <w:i/>
          <w:iCs/>
          <w:color w:val="FF0000"/>
          <w:sz w:val="22"/>
          <w:szCs w:val="22"/>
        </w:rPr>
        <w:t xml:space="preserve"> </w:t>
      </w:r>
      <w:r w:rsidRPr="00767D68">
        <w:rPr>
          <w:rFonts w:asciiTheme="minorHAnsi" w:hAnsiTheme="minorHAnsi" w:cstheme="minorHAnsi"/>
          <w:sz w:val="22"/>
          <w:szCs w:val="22"/>
        </w:rPr>
        <w:t>dias, a contar da data do recebimento da comunicação enviada pela autoridade competente.</w:t>
      </w:r>
      <w:bookmarkStart w:id="4" w:name="_Hlk78351618"/>
      <w:bookmarkEnd w:id="4"/>
    </w:p>
    <w:p w14:paraId="3437A351"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767D68">
        <w:rPr>
          <w:rFonts w:asciiTheme="minorHAnsi" w:hAnsiTheme="minorHAnsi" w:cstheme="minorHAnsi"/>
          <w:b/>
          <w:bCs/>
          <w:sz w:val="22"/>
          <w:szCs w:val="22"/>
        </w:rPr>
        <w:t xml:space="preserve">caput </w:t>
      </w:r>
      <w:r w:rsidRPr="00767D68">
        <w:rPr>
          <w:rFonts w:asciiTheme="minorHAnsi" w:hAnsiTheme="minorHAnsi" w:cstheme="minorHAnsi"/>
          <w:sz w:val="22"/>
          <w:szCs w:val="22"/>
        </w:rPr>
        <w:t xml:space="preserve">e parágrafos do </w:t>
      </w:r>
      <w:hyperlink r:id="rId37" w:anchor="art158" w:history="1">
        <w:r w:rsidRPr="00767D68">
          <w:rPr>
            <w:rStyle w:val="Hyperlink"/>
            <w:rFonts w:asciiTheme="minorHAnsi" w:hAnsiTheme="minorHAnsi" w:cstheme="minorHAnsi"/>
            <w:sz w:val="22"/>
            <w:szCs w:val="22"/>
          </w:rPr>
          <w:t>art. 158 da Lei nº 14.133, de 2021</w:t>
        </w:r>
      </w:hyperlink>
      <w:r w:rsidRPr="00767D68">
        <w:rPr>
          <w:rFonts w:asciiTheme="minorHAnsi" w:hAnsiTheme="minorHAnsi" w:cstheme="minorHAnsi"/>
          <w:sz w:val="22"/>
          <w:szCs w:val="22"/>
        </w:rPr>
        <w:t>, para as penalidades de impedimento de licitar e contratar e de declaração de inidoneidade para licitar ou contratar.</w:t>
      </w:r>
    </w:p>
    <w:p w14:paraId="5581322A"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Na aplicação das sanções serão considerados (</w:t>
      </w:r>
      <w:hyperlink r:id="rId38" w:anchor="art156§1" w:history="1">
        <w:r w:rsidRPr="00767D68">
          <w:rPr>
            <w:rStyle w:val="Hyperlink"/>
            <w:rFonts w:asciiTheme="minorHAnsi" w:hAnsiTheme="minorHAnsi" w:cstheme="minorHAnsi"/>
            <w:sz w:val="22"/>
            <w:szCs w:val="22"/>
          </w:rPr>
          <w:t>art. 156, §1º, da Lei nº 14.133, de 2021</w:t>
        </w:r>
      </w:hyperlink>
      <w:r w:rsidRPr="00767D68">
        <w:rPr>
          <w:rFonts w:asciiTheme="minorHAnsi" w:hAnsiTheme="minorHAnsi" w:cstheme="minorHAnsi"/>
          <w:sz w:val="22"/>
          <w:szCs w:val="22"/>
        </w:rPr>
        <w:t>):</w:t>
      </w:r>
    </w:p>
    <w:p w14:paraId="586E69FF" w14:textId="77777777" w:rsidR="00E726A9" w:rsidRPr="00767D68" w:rsidRDefault="00E726A9" w:rsidP="0065649D">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natureza e a gravidade da infração cometida;</w:t>
      </w:r>
    </w:p>
    <w:p w14:paraId="1EE53554" w14:textId="77777777" w:rsidR="00E726A9" w:rsidRPr="00767D68" w:rsidRDefault="00E726A9" w:rsidP="0065649D">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peculiaridades do caso concreto;</w:t>
      </w:r>
    </w:p>
    <w:p w14:paraId="5A3B9B40" w14:textId="77777777" w:rsidR="00E726A9" w:rsidRPr="00767D68" w:rsidRDefault="00E726A9" w:rsidP="0065649D">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as circunstâncias agravantes ou atenuantes;</w:t>
      </w:r>
    </w:p>
    <w:p w14:paraId="3BBFC7E2" w14:textId="77777777" w:rsidR="00E726A9" w:rsidRPr="00767D68" w:rsidRDefault="00E726A9" w:rsidP="0065649D">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os danos que dela provierem para o Contratante;</w:t>
      </w:r>
    </w:p>
    <w:p w14:paraId="4763F694" w14:textId="77777777" w:rsidR="00E726A9" w:rsidRPr="00767D68" w:rsidRDefault="00E726A9" w:rsidP="0065649D">
      <w:pPr>
        <w:keepNext/>
        <w:keepLines/>
        <w:numPr>
          <w:ilvl w:val="0"/>
          <w:numId w:val="15"/>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a implantação ou o aperfeiçoamento de programa de integridade, conforme normas e orientações dos órgãos de controle.</w:t>
      </w:r>
    </w:p>
    <w:p w14:paraId="60F75E8F"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atos previstos como infrações administrativas na </w:t>
      </w:r>
      <w:hyperlink r:id="rId39"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ou em outras leis de licitações e contratos da Administração Pública que também sejam tipificados como atos lesivos </w:t>
      </w:r>
      <w:hyperlink r:id="rId40" w:history="1">
        <w:r w:rsidRPr="00767D68">
          <w:rPr>
            <w:rStyle w:val="Hyperlink"/>
            <w:rFonts w:asciiTheme="minorHAnsi" w:hAnsiTheme="minorHAnsi" w:cstheme="minorHAnsi"/>
            <w:sz w:val="22"/>
            <w:szCs w:val="22"/>
          </w:rPr>
          <w:t>na Lei nº 12.846, de 2013</w:t>
        </w:r>
      </w:hyperlink>
      <w:r w:rsidRPr="00767D68">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41" w:anchor="art159" w:history="1">
        <w:r w:rsidRPr="00767D68">
          <w:rPr>
            <w:rStyle w:val="Hyperlink"/>
            <w:rFonts w:asciiTheme="minorHAnsi" w:hAnsiTheme="minorHAnsi" w:cstheme="minorHAnsi"/>
            <w:sz w:val="22"/>
            <w:szCs w:val="22"/>
          </w:rPr>
          <w:t>Lei (art. 159</w:t>
        </w:r>
      </w:hyperlink>
      <w:r w:rsidRPr="00767D68">
        <w:rPr>
          <w:rFonts w:asciiTheme="minorHAnsi" w:hAnsiTheme="minorHAnsi" w:cstheme="minorHAnsi"/>
          <w:sz w:val="22"/>
          <w:szCs w:val="22"/>
        </w:rPr>
        <w:t>).</w:t>
      </w:r>
    </w:p>
    <w:p w14:paraId="0CF38924"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767D68">
          <w:rPr>
            <w:rStyle w:val="Hyperlink"/>
            <w:rFonts w:asciiTheme="minorHAnsi" w:hAnsiTheme="minorHAnsi" w:cstheme="minorHAnsi"/>
            <w:sz w:val="22"/>
            <w:szCs w:val="22"/>
          </w:rPr>
          <w:t>art. 160, da Lei nº 14.133, de 2021</w:t>
        </w:r>
      </w:hyperlink>
      <w:r w:rsidRPr="00767D68">
        <w:rPr>
          <w:rFonts w:asciiTheme="minorHAnsi" w:hAnsiTheme="minorHAnsi" w:cstheme="minorHAnsi"/>
          <w:sz w:val="22"/>
          <w:szCs w:val="22"/>
        </w:rPr>
        <w:t>)</w:t>
      </w:r>
    </w:p>
    <w:p w14:paraId="75E0E0D9"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767D68">
          <w:rPr>
            <w:rStyle w:val="Hyperlink"/>
            <w:rFonts w:asciiTheme="minorHAnsi" w:hAnsiTheme="minorHAnsi" w:cstheme="minorHAnsi"/>
            <w:sz w:val="22"/>
            <w:szCs w:val="22"/>
          </w:rPr>
          <w:t>Art. 161, da Lei nº 14.133, de 2021</w:t>
        </w:r>
      </w:hyperlink>
      <w:r w:rsidRPr="00767D68">
        <w:rPr>
          <w:rFonts w:asciiTheme="minorHAnsi" w:hAnsiTheme="minorHAnsi" w:cstheme="minorHAnsi"/>
          <w:sz w:val="22"/>
          <w:szCs w:val="22"/>
        </w:rPr>
        <w:t>)</w:t>
      </w:r>
    </w:p>
    <w:p w14:paraId="4F1EDC91"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iCs/>
          <w:sz w:val="22"/>
          <w:szCs w:val="22"/>
        </w:rPr>
      </w:pPr>
      <w:r w:rsidRPr="00767D68">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44" w:anchor="art163" w:history="1">
        <w:r w:rsidRPr="00767D68">
          <w:rPr>
            <w:rStyle w:val="Hyperlink"/>
            <w:rFonts w:asciiTheme="minorHAnsi" w:hAnsiTheme="minorHAnsi" w:cstheme="minorHAnsi"/>
            <w:sz w:val="22"/>
            <w:szCs w:val="22"/>
          </w:rPr>
          <w:t>art. 163 da Lei nº 14.133/21.</w:t>
        </w:r>
      </w:hyperlink>
    </w:p>
    <w:p w14:paraId="6E008AB4"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5" w:history="1">
        <w:r w:rsidRPr="00767D68">
          <w:rPr>
            <w:rStyle w:val="Hyperlink"/>
            <w:rFonts w:asciiTheme="minorHAnsi" w:hAnsiTheme="minorHAnsi" w:cstheme="minorHAnsi"/>
            <w:sz w:val="22"/>
            <w:szCs w:val="22"/>
          </w:rPr>
          <w:t>Instrução Normativa SEGES/ME nº 26, de 13 de abril de 2022</w:t>
        </w:r>
      </w:hyperlink>
      <w:r w:rsidRPr="00767D68">
        <w:rPr>
          <w:rFonts w:asciiTheme="minorHAnsi" w:hAnsiTheme="minorHAnsi" w:cstheme="minorHAnsi"/>
          <w:sz w:val="22"/>
          <w:szCs w:val="22"/>
        </w:rPr>
        <w:t xml:space="preserve">. </w:t>
      </w:r>
    </w:p>
    <w:p w14:paraId="25D6080A" w14:textId="2DC9C910" w:rsidR="00E726A9" w:rsidRPr="00767D68" w:rsidRDefault="00E726A9" w:rsidP="0065649D">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TERCEIRA – DA EXTINÇÃO CONTRATUAL (</w:t>
      </w:r>
      <w:hyperlink r:id="rId46" w:anchor="art92" w:history="1">
        <w:r w:rsidRPr="00767D68">
          <w:rPr>
            <w:rStyle w:val="Hyperlink"/>
            <w:rFonts w:asciiTheme="minorHAnsi" w:hAnsiTheme="minorHAnsi" w:cstheme="minorHAnsi"/>
            <w:sz w:val="22"/>
            <w:szCs w:val="22"/>
          </w:rPr>
          <w:t>art. 92, XIX</w:t>
        </w:r>
      </w:hyperlink>
      <w:r w:rsidRPr="00767D68">
        <w:rPr>
          <w:rFonts w:asciiTheme="minorHAnsi" w:hAnsiTheme="minorHAnsi" w:cstheme="minorHAnsi"/>
          <w:sz w:val="22"/>
          <w:szCs w:val="22"/>
        </w:rPr>
        <w:t xml:space="preserve">) </w:t>
      </w:r>
    </w:p>
    <w:p w14:paraId="1EFF29CC"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DF3397F"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poderá ser extinto antes do prazo nele fixado, sem ônus para o contratante, quando esta não dispuser de créditos orçamentários para sua continuidade ou quando entender que o contrato não mais lhe oferece vantagem.</w:t>
      </w:r>
    </w:p>
    <w:p w14:paraId="36F1946E" w14:textId="77777777" w:rsidR="00E726A9" w:rsidRPr="00767D68" w:rsidRDefault="00E726A9" w:rsidP="0065649D">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CD80AE3" w14:textId="77777777" w:rsidR="00E726A9" w:rsidRPr="00767D68" w:rsidRDefault="00E726A9" w:rsidP="0065649D">
      <w:pPr>
        <w:pStyle w:val="Nivel2"/>
        <w:keepNext/>
        <w:keepLines/>
        <w:numPr>
          <w:ilvl w:val="2"/>
          <w:numId w:val="23"/>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372698E2"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 xml:space="preserve">O contrato poderá ser extinto antes de cumpridas as obrigações nele estipuladas, ou antes do prazo nele fixado, por algum dos motivos previstos no </w:t>
      </w:r>
      <w:hyperlink r:id="rId47" w:anchor="art137" w:history="1">
        <w:r w:rsidRPr="00767D68">
          <w:rPr>
            <w:rStyle w:val="Hyperlink"/>
            <w:rFonts w:asciiTheme="minorHAnsi" w:hAnsiTheme="minorHAnsi" w:cstheme="minorHAnsi"/>
            <w:sz w:val="22"/>
            <w:szCs w:val="22"/>
          </w:rPr>
          <w:t>artigo 137 da Lei nº 14.133/21</w:t>
        </w:r>
      </w:hyperlink>
      <w:r w:rsidRPr="00767D68">
        <w:rPr>
          <w:rFonts w:asciiTheme="minorHAnsi" w:hAnsiTheme="minorHAnsi" w:cstheme="minorHAnsi"/>
          <w:sz w:val="22"/>
          <w:szCs w:val="22"/>
        </w:rPr>
        <w:t xml:space="preserve">, bem como amigavelmente, </w:t>
      </w:r>
      <w:r w:rsidRPr="00767D68">
        <w:rPr>
          <w:rFonts w:asciiTheme="minorHAnsi" w:hAnsiTheme="minorHAnsi" w:cstheme="minorHAnsi"/>
          <w:color w:val="000000" w:themeColor="text1"/>
          <w:sz w:val="22"/>
          <w:szCs w:val="22"/>
        </w:rPr>
        <w:t>assegurados o contraditório e a ampla defesa</w:t>
      </w:r>
      <w:r w:rsidRPr="00767D68">
        <w:rPr>
          <w:rFonts w:asciiTheme="minorHAnsi" w:hAnsiTheme="minorHAnsi" w:cstheme="minorHAnsi"/>
          <w:sz w:val="22"/>
          <w:szCs w:val="22"/>
        </w:rPr>
        <w:t>.</w:t>
      </w:r>
    </w:p>
    <w:p w14:paraId="5EC3D7AA" w14:textId="77777777"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Nesta hipótese, aplicam-se também os </w:t>
      </w:r>
      <w:hyperlink r:id="rId48" w:anchor="art138" w:history="1">
        <w:r w:rsidRPr="00767D68">
          <w:rPr>
            <w:rStyle w:val="Hyperlink"/>
            <w:rFonts w:asciiTheme="minorHAnsi" w:hAnsiTheme="minorHAnsi" w:cstheme="minorHAnsi"/>
            <w:sz w:val="22"/>
            <w:szCs w:val="22"/>
          </w:rPr>
          <w:t>artigos 138 e 139</w:t>
        </w:r>
      </w:hyperlink>
      <w:r w:rsidRPr="00767D68">
        <w:rPr>
          <w:rFonts w:asciiTheme="minorHAnsi" w:hAnsiTheme="minorHAnsi" w:cstheme="minorHAnsi"/>
          <w:sz w:val="22"/>
          <w:szCs w:val="22"/>
        </w:rPr>
        <w:t xml:space="preserve"> da mesma Lei.</w:t>
      </w:r>
    </w:p>
    <w:p w14:paraId="1A356C20" w14:textId="77777777"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A </w:t>
      </w:r>
      <w:r w:rsidRPr="00767D68">
        <w:rPr>
          <w:rFonts w:asciiTheme="minorHAnsi" w:hAnsiTheme="minorHAnsi" w:cstheme="minorHAnsi"/>
          <w:color w:val="000000" w:themeColor="text1"/>
          <w:sz w:val="22"/>
          <w:szCs w:val="22"/>
        </w:rPr>
        <w:t>alteração social ou a modificação da finalidade ou da estrutura da empresa</w:t>
      </w:r>
      <w:r w:rsidRPr="00767D68">
        <w:rPr>
          <w:rFonts w:asciiTheme="minorHAnsi" w:hAnsiTheme="minorHAnsi" w:cstheme="minorHAnsi"/>
          <w:sz w:val="22"/>
          <w:szCs w:val="22"/>
        </w:rPr>
        <w:t xml:space="preserve"> não ensejará a extinção se não </w:t>
      </w:r>
      <w:r w:rsidRPr="00767D68">
        <w:rPr>
          <w:rFonts w:asciiTheme="minorHAnsi" w:hAnsiTheme="minorHAnsi" w:cstheme="minorHAnsi"/>
          <w:color w:val="000000" w:themeColor="text1"/>
          <w:sz w:val="22"/>
          <w:szCs w:val="22"/>
        </w:rPr>
        <w:t>restringir sua capacidade de concluir o contrato.</w:t>
      </w:r>
    </w:p>
    <w:p w14:paraId="0E81D986" w14:textId="77777777" w:rsidR="00E726A9" w:rsidRPr="00767D68" w:rsidRDefault="00E726A9" w:rsidP="0065649D">
      <w:pPr>
        <w:pStyle w:val="Nivel4"/>
        <w:keepNext/>
        <w:keepLines/>
        <w:numPr>
          <w:ilvl w:val="3"/>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color w:val="000000" w:themeColor="text1"/>
          <w:sz w:val="22"/>
          <w:szCs w:val="22"/>
        </w:rPr>
        <w:t xml:space="preserve">Se a operação </w:t>
      </w:r>
      <w:r w:rsidRPr="00767D68">
        <w:rPr>
          <w:rFonts w:asciiTheme="minorHAnsi" w:hAnsiTheme="minorHAnsi" w:cstheme="minorHAnsi"/>
          <w:sz w:val="22"/>
          <w:szCs w:val="22"/>
        </w:rPr>
        <w:t>implicar mudança da pessoa jurídica contratada, deverá ser formalizado termo aditivo para alteração subjetiva.</w:t>
      </w:r>
    </w:p>
    <w:p w14:paraId="2682B19D"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termo de extinção, sempre que possível, será precedido:</w:t>
      </w:r>
    </w:p>
    <w:p w14:paraId="7EE495E5" w14:textId="77777777"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Balanço dos eventos contratuais já cumpridos ou parcialmente cumpridos;</w:t>
      </w:r>
    </w:p>
    <w:p w14:paraId="2257656F" w14:textId="77777777"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Relação dos pagamentos já efetuados e ainda devidos;</w:t>
      </w:r>
    </w:p>
    <w:p w14:paraId="0DDB14E4" w14:textId="77777777" w:rsidR="00E726A9" w:rsidRPr="00767D68" w:rsidRDefault="00E726A9" w:rsidP="0065649D">
      <w:pPr>
        <w:pStyle w:val="Nivel3"/>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Indenizações e multas.</w:t>
      </w:r>
    </w:p>
    <w:p w14:paraId="28BD1FD5"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 (</w:t>
      </w:r>
      <w:hyperlink r:id="rId49" w:anchor="art131" w:history="1">
        <w:r w:rsidRPr="00767D68">
          <w:rPr>
            <w:rStyle w:val="Hyperlink"/>
            <w:rFonts w:asciiTheme="minorHAnsi" w:hAnsiTheme="minorHAnsi" w:cstheme="minorHAnsi"/>
            <w:sz w:val="22"/>
            <w:szCs w:val="22"/>
          </w:rPr>
          <w:t xml:space="preserve">art. 131, </w:t>
        </w:r>
        <w:r w:rsidRPr="00767D68">
          <w:rPr>
            <w:rStyle w:val="Hyperlink"/>
            <w:rFonts w:asciiTheme="minorHAnsi" w:hAnsiTheme="minorHAnsi" w:cstheme="minorHAnsi"/>
            <w:iCs/>
            <w:sz w:val="22"/>
            <w:szCs w:val="22"/>
          </w:rPr>
          <w:t xml:space="preserve">caput, </w:t>
        </w:r>
        <w:r w:rsidRPr="00767D68">
          <w:rPr>
            <w:rStyle w:val="Hyperlink"/>
            <w:rFonts w:asciiTheme="minorHAnsi" w:hAnsiTheme="minorHAnsi" w:cstheme="minorHAnsi"/>
            <w:sz w:val="22"/>
            <w:szCs w:val="22"/>
          </w:rPr>
          <w:t>da Lei n.º 14.133, de 2021).</w:t>
        </w:r>
      </w:hyperlink>
      <w:r w:rsidRPr="00767D68">
        <w:rPr>
          <w:rFonts w:asciiTheme="minorHAnsi" w:hAnsiTheme="minorHAnsi" w:cstheme="minorHAnsi"/>
          <w:sz w:val="22"/>
          <w:szCs w:val="22"/>
        </w:rPr>
        <w:t xml:space="preserve"> </w:t>
      </w:r>
    </w:p>
    <w:p w14:paraId="7A7B0046"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 não pagamento dos salários e das verbas trabalhistas, e o não recolhimento das contribuições sociais, previdenciárias e para com o FGTS poderá dar ensejo à extinção do contrato por ato unilateral e escrito do contratante e à aplicação das penalidades cabíveis. </w:t>
      </w:r>
    </w:p>
    <w:p w14:paraId="5BC66BB9"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661F806E"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618EEF33"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Até que o contratado comprove o disposto no item anterior, o contratante reterá:</w:t>
      </w:r>
    </w:p>
    <w:p w14:paraId="437B5F4E" w14:textId="77777777" w:rsidR="00E726A9" w:rsidRPr="00767D68" w:rsidRDefault="00E726A9" w:rsidP="0065649D">
      <w:pPr>
        <w:pStyle w:val="Nivel2"/>
        <w:keepNext/>
        <w:keepLines/>
        <w:numPr>
          <w:ilvl w:val="2"/>
          <w:numId w:val="22"/>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w:t>
      </w:r>
      <w:hyperlink r:id="rId50" w:anchor="art121§3" w:history="1">
        <w:r w:rsidRPr="00767D68">
          <w:rPr>
            <w:rStyle w:val="Hyperlink"/>
            <w:rFonts w:asciiTheme="minorHAnsi" w:hAnsiTheme="minorHAnsi" w:cstheme="minorHAnsi"/>
            <w:sz w:val="22"/>
            <w:szCs w:val="22"/>
          </w:rPr>
          <w:t>art. 121, § 3º, I,</w:t>
        </w:r>
      </w:hyperlink>
      <w:r w:rsidRPr="00767D68">
        <w:rPr>
          <w:rFonts w:asciiTheme="minorHAnsi" w:hAnsiTheme="minorHAnsi" w:cstheme="minorHAnsi"/>
          <w:sz w:val="22"/>
          <w:szCs w:val="22"/>
        </w:rPr>
        <w:t xml:space="preserve"> e </w:t>
      </w:r>
      <w:hyperlink r:id="rId51" w:anchor="art139" w:history="1">
        <w:r w:rsidRPr="00767D68">
          <w:rPr>
            <w:rStyle w:val="Hyperlink"/>
            <w:rFonts w:asciiTheme="minorHAnsi" w:hAnsiTheme="minorHAnsi" w:cstheme="minorHAnsi"/>
            <w:sz w:val="22"/>
            <w:szCs w:val="22"/>
          </w:rPr>
          <w:t>art. 139, III, b</w:t>
        </w:r>
      </w:hyperlink>
      <w:r w:rsidRPr="00767D68">
        <w:rPr>
          <w:rFonts w:asciiTheme="minorHAnsi" w:hAnsiTheme="minorHAnsi" w:cstheme="minorHAnsi"/>
          <w:sz w:val="22"/>
          <w:szCs w:val="22"/>
        </w:rPr>
        <w:t>, da Lei n.º 14.133/2021); e </w:t>
      </w:r>
    </w:p>
    <w:p w14:paraId="6F03FCC3" w14:textId="77777777" w:rsidR="00E726A9" w:rsidRPr="00767D68" w:rsidRDefault="00E726A9" w:rsidP="0065649D">
      <w:pPr>
        <w:pStyle w:val="Nivel2"/>
        <w:keepNext/>
        <w:keepLines/>
        <w:numPr>
          <w:ilvl w:val="2"/>
          <w:numId w:val="22"/>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os valores das Notas fiscais ou Faturas correspondentes em valor proporcional ao inadimplemento, até que a situação seja regularizada.</w:t>
      </w:r>
    </w:p>
    <w:p w14:paraId="0704C558"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Na hipótese do subitem anterior, não havendo quitação das obrigações por parte do contratado no prazo de </w:t>
      </w:r>
      <w:r w:rsidRPr="00767D68">
        <w:rPr>
          <w:rFonts w:asciiTheme="minorHAnsi" w:hAnsiTheme="minorHAnsi" w:cstheme="minorHAnsi"/>
          <w:iCs/>
          <w:color w:val="000000" w:themeColor="text1"/>
          <w:sz w:val="22"/>
          <w:szCs w:val="22"/>
        </w:rPr>
        <w:t>15 (quinze)</w:t>
      </w:r>
      <w:r w:rsidRPr="00767D68">
        <w:rPr>
          <w:rFonts w:asciiTheme="minorHAnsi" w:hAnsiTheme="minorHAnsi" w:cstheme="minorHAnsi"/>
          <w:color w:val="000000" w:themeColor="text1"/>
          <w:sz w:val="22"/>
          <w:szCs w:val="22"/>
        </w:rPr>
        <w:t xml:space="preserve"> </w:t>
      </w:r>
      <w:r w:rsidRPr="00767D68">
        <w:rPr>
          <w:rFonts w:asciiTheme="minorHAnsi" w:hAnsiTheme="minorHAnsi" w:cstheme="minorHAnsi"/>
          <w:sz w:val="22"/>
          <w:szCs w:val="22"/>
        </w:rPr>
        <w:t>dias, o contratante poderá efetuar o pagamento das obrigações diretamente aos empregados que tenham participado da execução dos serviços objeto do contrato, deduzindo o respectivo valor do pagamento devido ao contratado (</w:t>
      </w:r>
      <w:hyperlink r:id="rId52" w:anchor="art121§3" w:history="1">
        <w:r w:rsidRPr="00767D68">
          <w:rPr>
            <w:rStyle w:val="Hyperlink"/>
            <w:rFonts w:asciiTheme="minorHAnsi" w:hAnsiTheme="minorHAnsi" w:cstheme="minorHAnsi"/>
            <w:sz w:val="22"/>
            <w:szCs w:val="22"/>
          </w:rPr>
          <w:t>art. 121, §3º, inciso II, da Lei nº 14.133/2021</w:t>
        </w:r>
      </w:hyperlink>
      <w:r w:rsidRPr="00767D68">
        <w:rPr>
          <w:rFonts w:asciiTheme="minorHAnsi" w:hAnsiTheme="minorHAnsi" w:cstheme="minorHAnsi"/>
          <w:sz w:val="22"/>
          <w:szCs w:val="22"/>
        </w:rPr>
        <w:t>).</w:t>
      </w:r>
    </w:p>
    <w:p w14:paraId="5D138839"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contratante poderá ainda:</w:t>
      </w:r>
    </w:p>
    <w:p w14:paraId="515DE8F1" w14:textId="77777777" w:rsidR="00E726A9" w:rsidRPr="00767D68" w:rsidRDefault="00E726A9" w:rsidP="0065649D">
      <w:pPr>
        <w:pStyle w:val="Nivel2"/>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 nos casos de obrigação de pagamento de multa pelo contratado, reter a garantia prestada a ser executada (</w:t>
      </w:r>
      <w:hyperlink r:id="rId53" w:anchor="art139" w:history="1">
        <w:r w:rsidRPr="00767D68">
          <w:rPr>
            <w:rStyle w:val="Hyperlink"/>
            <w:rFonts w:asciiTheme="minorHAnsi" w:hAnsiTheme="minorHAnsi" w:cstheme="minorHAnsi"/>
            <w:sz w:val="22"/>
            <w:szCs w:val="22"/>
          </w:rPr>
          <w:t>art. 139, III, “c”, da Lei n.º 14.133/2021</w:t>
        </w:r>
      </w:hyperlink>
      <w:r w:rsidRPr="00767D68">
        <w:rPr>
          <w:rFonts w:asciiTheme="minorHAnsi" w:hAnsiTheme="minorHAnsi" w:cstheme="minorHAnsi"/>
          <w:sz w:val="22"/>
          <w:szCs w:val="22"/>
        </w:rPr>
        <w:t>), conforme legislação que rege a matéria; e</w:t>
      </w:r>
    </w:p>
    <w:p w14:paraId="1ABE5785" w14:textId="77777777" w:rsidR="00E726A9" w:rsidRPr="00767D68" w:rsidRDefault="00E726A9" w:rsidP="0065649D">
      <w:pPr>
        <w:pStyle w:val="Nivel2"/>
        <w:keepNext/>
        <w:keepLines/>
        <w:numPr>
          <w:ilvl w:val="2"/>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nos casos em que houver necessidade de ressarcimento de prejuízos causados à Administração, nos termos </w:t>
      </w:r>
      <w:hyperlink r:id="rId54" w:anchor="art139" w:history="1">
        <w:r w:rsidRPr="00767D68">
          <w:rPr>
            <w:rStyle w:val="Hyperlink"/>
            <w:rFonts w:asciiTheme="minorHAnsi" w:hAnsiTheme="minorHAnsi" w:cstheme="minorHAnsi"/>
            <w:sz w:val="22"/>
            <w:szCs w:val="22"/>
          </w:rPr>
          <w:t>do inciso IV do art. 139 da Lei n.º 14.133, de 2021</w:t>
        </w:r>
      </w:hyperlink>
      <w:r w:rsidRPr="00767D68">
        <w:rPr>
          <w:rFonts w:asciiTheme="minorHAnsi" w:hAnsiTheme="minorHAnsi" w:cstheme="minorHAnsi"/>
          <w:sz w:val="22"/>
          <w:szCs w:val="22"/>
        </w:rPr>
        <w:t>, reter os eventuais créditos existentes em favor do contratado decorrentes do contrato.</w:t>
      </w:r>
    </w:p>
    <w:p w14:paraId="1330475C"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hyperlink r:id="rId55" w:anchor="art14" w:history="1">
        <w:r w:rsidRPr="00767D68">
          <w:rPr>
            <w:rStyle w:val="Hyperlink"/>
            <w:rFonts w:asciiTheme="minorHAnsi" w:hAnsiTheme="minorHAnsi" w:cstheme="minorHAnsi"/>
            <w:sz w:val="22"/>
            <w:szCs w:val="22"/>
          </w:rPr>
          <w:t>art. 14, inciso IV, da Lei n.º 14.133, de 2021</w:t>
        </w:r>
      </w:hyperlink>
      <w:r w:rsidRPr="00767D68">
        <w:rPr>
          <w:rFonts w:asciiTheme="minorHAnsi" w:hAnsiTheme="minorHAnsi" w:cstheme="minorHAnsi"/>
          <w:sz w:val="22"/>
          <w:szCs w:val="22"/>
        </w:rPr>
        <w:t>).</w:t>
      </w:r>
    </w:p>
    <w:p w14:paraId="3E2E572F" w14:textId="59090E25" w:rsidR="00E726A9" w:rsidRPr="00767D68" w:rsidRDefault="00E726A9" w:rsidP="0065649D">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QUARTA – ALTERAÇÕES</w:t>
      </w:r>
    </w:p>
    <w:p w14:paraId="12D379D9"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Eventuais alterações contratuais reger-se-ão pela disciplina dos </w:t>
      </w:r>
      <w:hyperlink r:id="rId56" w:anchor="art124" w:history="1">
        <w:r w:rsidRPr="00767D68">
          <w:rPr>
            <w:rStyle w:val="Hyperlink"/>
            <w:rFonts w:asciiTheme="minorHAnsi" w:hAnsiTheme="minorHAnsi" w:cstheme="minorHAnsi"/>
            <w:sz w:val="22"/>
            <w:szCs w:val="22"/>
          </w:rPr>
          <w:t>arts. 124 e seguintes da Lei nº 14.133, de 2021</w:t>
        </w:r>
      </w:hyperlink>
      <w:r w:rsidRPr="00767D68">
        <w:rPr>
          <w:rFonts w:asciiTheme="minorHAnsi" w:hAnsiTheme="minorHAnsi" w:cstheme="minorHAnsi"/>
          <w:sz w:val="22"/>
          <w:szCs w:val="22"/>
        </w:rPr>
        <w:t>.</w:t>
      </w:r>
    </w:p>
    <w:p w14:paraId="55F63027"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60A23C74" w14:textId="77777777" w:rsidR="00E726A9" w:rsidRPr="00767D68" w:rsidRDefault="00E726A9" w:rsidP="0065649D">
      <w:pPr>
        <w:pStyle w:val="Nivel2"/>
        <w:keepNext/>
        <w:keepLines/>
        <w:numPr>
          <w:ilvl w:val="1"/>
          <w:numId w:val="36"/>
        </w:numPr>
        <w:suppressLineNumbers/>
        <w:suppressAutoHyphens/>
        <w:spacing w:before="0" w:after="0"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57" w:anchor="art132" w:history="1">
        <w:r w:rsidRPr="00767D68">
          <w:rPr>
            <w:rStyle w:val="Hyperlink"/>
            <w:rFonts w:asciiTheme="minorHAnsi" w:hAnsiTheme="minorHAnsi" w:cstheme="minorHAnsi"/>
            <w:sz w:val="22"/>
            <w:szCs w:val="22"/>
          </w:rPr>
          <w:t>art. 132 da Lei nº 14.133, de 2021</w:t>
        </w:r>
      </w:hyperlink>
      <w:r w:rsidRPr="00767D68">
        <w:rPr>
          <w:rFonts w:asciiTheme="minorHAnsi" w:hAnsiTheme="minorHAnsi" w:cstheme="minorHAnsi"/>
          <w:sz w:val="22"/>
          <w:szCs w:val="22"/>
        </w:rPr>
        <w:t>).</w:t>
      </w:r>
    </w:p>
    <w:p w14:paraId="4AF62ABF"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58" w:anchor="art136" w:history="1">
        <w:r w:rsidRPr="00767D68">
          <w:rPr>
            <w:rStyle w:val="Hyperlink"/>
            <w:rFonts w:asciiTheme="minorHAnsi" w:hAnsiTheme="minorHAnsi" w:cstheme="minorHAnsi"/>
            <w:sz w:val="22"/>
            <w:szCs w:val="22"/>
          </w:rPr>
          <w:t>art. 136 da Lei nº 14.133, de 2021</w:t>
        </w:r>
      </w:hyperlink>
      <w:r w:rsidRPr="00767D68">
        <w:rPr>
          <w:rFonts w:asciiTheme="minorHAnsi" w:hAnsiTheme="minorHAnsi" w:cstheme="minorHAnsi"/>
          <w:sz w:val="22"/>
          <w:szCs w:val="22"/>
        </w:rPr>
        <w:t>.</w:t>
      </w:r>
    </w:p>
    <w:p w14:paraId="60D2BDD9" w14:textId="77777777" w:rsidR="00E726A9" w:rsidRPr="00767D68" w:rsidRDefault="00E726A9" w:rsidP="0065649D">
      <w:pPr>
        <w:pStyle w:val="Nivel010"/>
        <w:numPr>
          <w:ilvl w:val="0"/>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CLÁUSULA DÉCIMA QUINTA – DOTAÇÃO ORÇAMENTÁRIA (</w:t>
      </w:r>
      <w:hyperlink r:id="rId59" w:anchor="art92" w:history="1">
        <w:r w:rsidRPr="00767D68">
          <w:rPr>
            <w:rStyle w:val="Hyperlink"/>
            <w:rFonts w:asciiTheme="minorHAnsi" w:hAnsiTheme="minorHAnsi" w:cstheme="minorHAnsi"/>
            <w:sz w:val="22"/>
            <w:szCs w:val="22"/>
          </w:rPr>
          <w:t>art. 92, VIII</w:t>
        </w:r>
      </w:hyperlink>
      <w:r w:rsidRPr="00767D68">
        <w:rPr>
          <w:rFonts w:asciiTheme="minorHAnsi" w:hAnsiTheme="minorHAnsi" w:cstheme="minorHAnsi"/>
          <w:sz w:val="22"/>
          <w:szCs w:val="22"/>
        </w:rPr>
        <w:t>)</w:t>
      </w:r>
    </w:p>
    <w:p w14:paraId="0FCA0D38"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lastRenderedPageBreak/>
        <w:t>As despesas decorrentes da presente contratação correrão à conta de recursos específicos consignados no Orçamento Geral da União deste exercício, na dotação abaixo discriminada:</w:t>
      </w:r>
    </w:p>
    <w:p w14:paraId="5569D996" w14:textId="77777777" w:rsidR="00E726A9" w:rsidRPr="00767D68" w:rsidRDefault="00E726A9" w:rsidP="0065649D">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Gestão/Unidade: </w:t>
      </w:r>
    </w:p>
    <w:p w14:paraId="58CD2AD4" w14:textId="77777777" w:rsidR="00E726A9" w:rsidRPr="00767D68" w:rsidRDefault="00E726A9" w:rsidP="0065649D">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Fonte de Recursos:  </w:t>
      </w:r>
    </w:p>
    <w:p w14:paraId="51F0F0F7" w14:textId="77777777" w:rsidR="00E726A9" w:rsidRPr="00767D68" w:rsidRDefault="00E726A9" w:rsidP="0065649D">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Programa de Trabalho: </w:t>
      </w:r>
    </w:p>
    <w:p w14:paraId="2359076D" w14:textId="77777777" w:rsidR="00E726A9" w:rsidRPr="00767D68" w:rsidRDefault="00E726A9" w:rsidP="0065649D">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Elemento de Despesa: </w:t>
      </w:r>
    </w:p>
    <w:p w14:paraId="297EB651" w14:textId="77777777" w:rsidR="00E726A9" w:rsidRPr="00767D68" w:rsidRDefault="00E726A9" w:rsidP="0065649D">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 xml:space="preserve">Plano Interno: </w:t>
      </w:r>
    </w:p>
    <w:p w14:paraId="7D251378" w14:textId="77777777" w:rsidR="00E726A9" w:rsidRPr="00767D68" w:rsidRDefault="00E726A9" w:rsidP="0065649D">
      <w:pPr>
        <w:keepNext/>
        <w:keepLines/>
        <w:numPr>
          <w:ilvl w:val="1"/>
          <w:numId w:val="16"/>
        </w:numPr>
        <w:suppressLineNumbers/>
        <w:spacing w:afterLines="120" w:after="288" w:line="360" w:lineRule="auto"/>
        <w:ind w:left="567" w:hanging="567"/>
        <w:contextualSpacing/>
        <w:jc w:val="both"/>
        <w:rPr>
          <w:rFonts w:asciiTheme="minorHAnsi" w:eastAsia="Arial" w:hAnsiTheme="minorHAnsi" w:cstheme="minorHAnsi"/>
          <w:sz w:val="22"/>
          <w:szCs w:val="22"/>
        </w:rPr>
      </w:pPr>
      <w:r w:rsidRPr="00767D68">
        <w:rPr>
          <w:rFonts w:asciiTheme="minorHAnsi" w:eastAsia="Arial" w:hAnsiTheme="minorHAnsi" w:cstheme="minorHAnsi"/>
          <w:sz w:val="22"/>
          <w:szCs w:val="22"/>
        </w:rPr>
        <w:t>Nota de Empenho:</w:t>
      </w:r>
    </w:p>
    <w:p w14:paraId="1268DED4" w14:textId="77777777" w:rsidR="00E726A9" w:rsidRPr="00767D68" w:rsidRDefault="00E726A9" w:rsidP="0065649D">
      <w:pPr>
        <w:pStyle w:val="Nvel2-Red"/>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i w:val="0"/>
          <w:color w:val="000000" w:themeColor="text1"/>
          <w:sz w:val="22"/>
          <w:szCs w:val="22"/>
        </w:rPr>
      </w:pPr>
      <w:r w:rsidRPr="00767D68">
        <w:rPr>
          <w:rFonts w:asciiTheme="minorHAnsi" w:hAnsiTheme="minorHAnsi" w:cstheme="minorHAnsi"/>
          <w:i w:val="0"/>
          <w:color w:val="000000" w:themeColor="text1"/>
          <w:sz w:val="22"/>
          <w:szCs w:val="22"/>
        </w:rPr>
        <w:t>A dotação relativa aos exercícios financeiros subsequentes será indicada após aprovação da Lei Orçamentária respectiva e liberação dos créditos correspondentes, mediante apostilamento.</w:t>
      </w:r>
    </w:p>
    <w:p w14:paraId="5C3924C9" w14:textId="50929CED" w:rsidR="00E726A9" w:rsidRPr="00767D68" w:rsidRDefault="00E726A9" w:rsidP="0065649D">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SEXTA – DOS CASOS OMISSOS (</w:t>
      </w:r>
      <w:hyperlink r:id="rId60" w:anchor="art92" w:history="1">
        <w:r w:rsidRPr="00767D68">
          <w:rPr>
            <w:rStyle w:val="Hyperlink"/>
            <w:rFonts w:asciiTheme="minorHAnsi" w:hAnsiTheme="minorHAnsi" w:cstheme="minorHAnsi"/>
            <w:sz w:val="22"/>
            <w:szCs w:val="22"/>
          </w:rPr>
          <w:t>art. 92, III</w:t>
        </w:r>
      </w:hyperlink>
      <w:r w:rsidRPr="00767D68">
        <w:rPr>
          <w:rFonts w:asciiTheme="minorHAnsi" w:hAnsiTheme="minorHAnsi" w:cstheme="minorHAnsi"/>
          <w:sz w:val="22"/>
          <w:szCs w:val="22"/>
        </w:rPr>
        <w:t>)</w:t>
      </w:r>
    </w:p>
    <w:p w14:paraId="17450E96" w14:textId="77777777" w:rsidR="00E726A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Os casos omissos serão decididos pelo contratante, segundo as disposições contidas na </w:t>
      </w:r>
      <w:hyperlink r:id="rId61" w:history="1">
        <w:r w:rsidRPr="00767D68">
          <w:rPr>
            <w:rStyle w:val="Hyperlink"/>
            <w:rFonts w:asciiTheme="minorHAnsi" w:hAnsiTheme="minorHAnsi" w:cstheme="minorHAnsi"/>
            <w:sz w:val="22"/>
            <w:szCs w:val="22"/>
          </w:rPr>
          <w:t>Lei nº 14.133, de 2021</w:t>
        </w:r>
      </w:hyperlink>
      <w:r w:rsidRPr="00767D68">
        <w:rPr>
          <w:rFonts w:asciiTheme="minorHAnsi" w:hAnsiTheme="minorHAnsi" w:cstheme="minorHAnsi"/>
          <w:sz w:val="22"/>
          <w:szCs w:val="22"/>
        </w:rPr>
        <w:t xml:space="preserve">, e demais normas federais aplicáveis e, subsidiariamente, segundo as disposições contidas na </w:t>
      </w:r>
      <w:hyperlink r:id="rId62" w:history="1">
        <w:r w:rsidRPr="00767D68">
          <w:rPr>
            <w:rStyle w:val="Hyperlink"/>
            <w:rFonts w:asciiTheme="minorHAnsi" w:hAnsiTheme="minorHAnsi" w:cstheme="minorHAnsi"/>
            <w:sz w:val="22"/>
            <w:szCs w:val="22"/>
          </w:rPr>
          <w:t>Lei nº 8.078, de 1990 – Código de Defesa do Consumidor</w:t>
        </w:r>
      </w:hyperlink>
      <w:r w:rsidRPr="00767D68">
        <w:rPr>
          <w:rFonts w:asciiTheme="minorHAnsi" w:hAnsiTheme="minorHAnsi" w:cstheme="minorHAnsi"/>
          <w:sz w:val="22"/>
          <w:szCs w:val="22"/>
        </w:rPr>
        <w:t xml:space="preserve"> – e normas e princípios gerais dos contratos.</w:t>
      </w:r>
    </w:p>
    <w:p w14:paraId="4F4D429E" w14:textId="2C245309" w:rsidR="00E726A9" w:rsidRPr="00767D68" w:rsidRDefault="00E726A9" w:rsidP="0065649D">
      <w:pPr>
        <w:pStyle w:val="Nivel010"/>
        <w:numPr>
          <w:ilvl w:val="0"/>
          <w:numId w:val="36"/>
        </w:numPr>
        <w:suppressLineNumbers/>
        <w:suppressAutoHyphens/>
        <w:spacing w:before="0" w:afterLines="120" w:after="288" w:line="360" w:lineRule="auto"/>
        <w:contextualSpacing/>
        <w:rPr>
          <w:rFonts w:asciiTheme="minorHAnsi" w:hAnsiTheme="minorHAnsi" w:cstheme="minorHAnsi"/>
          <w:color w:val="FFFFFF" w:themeColor="background1"/>
          <w:sz w:val="22"/>
          <w:szCs w:val="22"/>
        </w:rPr>
      </w:pPr>
      <w:r w:rsidRPr="00767D68">
        <w:rPr>
          <w:rFonts w:asciiTheme="minorHAnsi" w:hAnsiTheme="minorHAnsi" w:cstheme="minorHAnsi"/>
          <w:sz w:val="22"/>
          <w:szCs w:val="22"/>
        </w:rPr>
        <w:t>CLÁUSULA DÉCIMA SÉTIMA – PUBLICAÇÃO</w:t>
      </w:r>
    </w:p>
    <w:p w14:paraId="1737AE43" w14:textId="3D179EB4" w:rsidR="00E43629" w:rsidRPr="00767D68" w:rsidRDefault="00E726A9" w:rsidP="0065649D">
      <w:pPr>
        <w:pStyle w:val="Nivel2"/>
        <w:keepNext/>
        <w:keepLines/>
        <w:numPr>
          <w:ilvl w:val="1"/>
          <w:numId w:val="36"/>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Incumbirá ao contratante divulgar o presente instrumento no Portal Nacional de Contratações Públicas (PNCP), na forma prevista no </w:t>
      </w:r>
      <w:hyperlink r:id="rId63" w:anchor="art94" w:history="1">
        <w:r w:rsidRPr="00767D68">
          <w:rPr>
            <w:rStyle w:val="Hyperlink"/>
            <w:rFonts w:asciiTheme="minorHAnsi" w:hAnsiTheme="minorHAnsi" w:cstheme="minorHAnsi"/>
            <w:sz w:val="22"/>
            <w:szCs w:val="22"/>
          </w:rPr>
          <w:t>art. 94 da Lei 14.133, de 2021</w:t>
        </w:r>
      </w:hyperlink>
      <w:r w:rsidRPr="00767D68">
        <w:rPr>
          <w:rFonts w:asciiTheme="minorHAnsi" w:hAnsiTheme="minorHAnsi" w:cstheme="minorHAnsi"/>
          <w:sz w:val="22"/>
          <w:szCs w:val="22"/>
        </w:rPr>
        <w:t xml:space="preserve">, bem como no respectivo sítio oficial na Internet, em atenção ao </w:t>
      </w:r>
      <w:hyperlink r:id="rId64" w:anchor="art8§2" w:history="1">
        <w:r w:rsidRPr="00767D68">
          <w:rPr>
            <w:rStyle w:val="Hyperlink"/>
            <w:rFonts w:asciiTheme="minorHAnsi" w:hAnsiTheme="minorHAnsi" w:cstheme="minorHAnsi"/>
            <w:sz w:val="22"/>
            <w:szCs w:val="22"/>
          </w:rPr>
          <w:t>art. 8º, §2º, da Lei n. 12.527, de 2011</w:t>
        </w:r>
      </w:hyperlink>
      <w:r w:rsidRPr="00767D68">
        <w:rPr>
          <w:rFonts w:asciiTheme="minorHAnsi" w:hAnsiTheme="minorHAnsi" w:cstheme="minorHAnsi"/>
          <w:sz w:val="22"/>
          <w:szCs w:val="22"/>
        </w:rPr>
        <w:t xml:space="preserve">, c/c </w:t>
      </w:r>
      <w:hyperlink r:id="rId65" w:anchor="art7§3" w:history="1">
        <w:r w:rsidRPr="00767D68">
          <w:rPr>
            <w:rStyle w:val="Hyperlink"/>
            <w:rFonts w:asciiTheme="minorHAnsi" w:hAnsiTheme="minorHAnsi" w:cstheme="minorHAnsi"/>
            <w:sz w:val="22"/>
            <w:szCs w:val="22"/>
          </w:rPr>
          <w:t>art. 7º, §3º, inciso V, do Decreto n. 7.724, de 2012.</w:t>
        </w:r>
      </w:hyperlink>
      <w:r w:rsidRPr="00767D68">
        <w:rPr>
          <w:rFonts w:asciiTheme="minorHAnsi" w:hAnsiTheme="minorHAnsi" w:cstheme="minorHAnsi"/>
          <w:sz w:val="22"/>
          <w:szCs w:val="22"/>
        </w:rPr>
        <w:t xml:space="preserve"> </w:t>
      </w:r>
    </w:p>
    <w:p w14:paraId="4E302872" w14:textId="77777777" w:rsidR="00D541A6" w:rsidRPr="00767D68" w:rsidRDefault="00D541A6" w:rsidP="0065649D">
      <w:pPr>
        <w:pStyle w:val="Nivel2"/>
        <w:keepNext/>
        <w:keepLines/>
        <w:numPr>
          <w:ilvl w:val="0"/>
          <w:numId w:val="0"/>
        </w:numPr>
        <w:suppressLineNumbers/>
        <w:suppressAutoHyphens/>
        <w:spacing w:before="0" w:afterLines="120" w:after="288" w:line="360" w:lineRule="auto"/>
        <w:ind w:left="858" w:hanging="432"/>
        <w:contextualSpacing/>
        <w:rPr>
          <w:rFonts w:asciiTheme="minorHAnsi" w:hAnsiTheme="minorHAnsi" w:cstheme="minorHAnsi"/>
          <w:sz w:val="22"/>
          <w:szCs w:val="22"/>
        </w:rPr>
      </w:pPr>
    </w:p>
    <w:p w14:paraId="5C31E496" w14:textId="2E3DE2EF" w:rsidR="00B8510A" w:rsidRPr="00767D68" w:rsidRDefault="00B8510A" w:rsidP="0065649D">
      <w:pPr>
        <w:pStyle w:val="Nivel2"/>
        <w:keepNext/>
        <w:keepLines/>
        <w:numPr>
          <w:ilvl w:val="0"/>
          <w:numId w:val="36"/>
        </w:numPr>
        <w:suppressLineNumbers/>
        <w:suppressAutoHyphens/>
        <w:spacing w:before="0" w:afterLines="120" w:after="288" w:line="360" w:lineRule="auto"/>
        <w:contextualSpacing/>
        <w:rPr>
          <w:rFonts w:asciiTheme="minorHAnsi" w:hAnsiTheme="minorHAnsi" w:cstheme="minorHAnsi"/>
          <w:b/>
          <w:bCs/>
          <w:sz w:val="22"/>
          <w:szCs w:val="22"/>
        </w:rPr>
      </w:pPr>
      <w:r w:rsidRPr="00767D68">
        <w:rPr>
          <w:rFonts w:asciiTheme="minorHAnsi" w:hAnsiTheme="minorHAnsi" w:cstheme="minorHAnsi"/>
          <w:b/>
          <w:bCs/>
          <w:sz w:val="22"/>
          <w:szCs w:val="22"/>
        </w:rPr>
        <w:t>CLÁUSULA DÉCIMA OITAVA– FORO (</w:t>
      </w:r>
      <w:hyperlink r:id="rId66" w:anchor="art92§1" w:history="1">
        <w:r w:rsidRPr="00767D68">
          <w:rPr>
            <w:rStyle w:val="Hyperlink"/>
            <w:rFonts w:asciiTheme="minorHAnsi" w:hAnsiTheme="minorHAnsi" w:cstheme="minorHAnsi"/>
            <w:b/>
            <w:bCs/>
            <w:color w:val="auto"/>
            <w:sz w:val="22"/>
            <w:szCs w:val="22"/>
          </w:rPr>
          <w:t>art. 92, §1º</w:t>
        </w:r>
      </w:hyperlink>
      <w:r w:rsidRPr="00767D68">
        <w:rPr>
          <w:rFonts w:asciiTheme="minorHAnsi" w:hAnsiTheme="minorHAnsi" w:cstheme="minorHAnsi"/>
          <w:b/>
          <w:bCs/>
          <w:sz w:val="22"/>
          <w:szCs w:val="22"/>
        </w:rPr>
        <w:t>)</w:t>
      </w:r>
    </w:p>
    <w:p w14:paraId="011B23EA" w14:textId="73BB2D16" w:rsidR="00B8510A" w:rsidRPr="00767D68" w:rsidRDefault="00B8510A" w:rsidP="0065649D">
      <w:pPr>
        <w:pStyle w:val="Nivel2"/>
        <w:keepNext/>
        <w:keepLines/>
        <w:numPr>
          <w:ilvl w:val="1"/>
          <w:numId w:val="9"/>
        </w:numPr>
        <w:suppressLineNumbers/>
        <w:suppressAutoHyphens/>
        <w:spacing w:before="0" w:afterLines="120" w:after="288" w:line="360" w:lineRule="auto"/>
        <w:ind w:left="567" w:hanging="567"/>
        <w:contextualSpacing/>
        <w:rPr>
          <w:rFonts w:asciiTheme="minorHAnsi" w:hAnsiTheme="minorHAnsi" w:cstheme="minorHAnsi"/>
          <w:sz w:val="22"/>
          <w:szCs w:val="22"/>
        </w:rPr>
      </w:pPr>
      <w:r w:rsidRPr="00767D68">
        <w:rPr>
          <w:rFonts w:asciiTheme="minorHAnsi" w:hAnsiTheme="minorHAnsi" w:cstheme="minorHAnsi"/>
          <w:sz w:val="22"/>
          <w:szCs w:val="22"/>
        </w:rPr>
        <w:t xml:space="preserve">Fica eleito o Foro da Justiça Federal em </w:t>
      </w:r>
      <w:r w:rsidR="0058089D" w:rsidRPr="00767D68">
        <w:rPr>
          <w:rFonts w:asciiTheme="minorHAnsi" w:hAnsiTheme="minorHAnsi" w:cstheme="minorHAnsi"/>
          <w:sz w:val="22"/>
          <w:szCs w:val="22"/>
        </w:rPr>
        <w:t>Niterói/RJ</w:t>
      </w:r>
      <w:r w:rsidRPr="00767D68">
        <w:rPr>
          <w:rFonts w:asciiTheme="minorHAnsi" w:hAnsiTheme="minorHAnsi" w:cstheme="minorHAnsi"/>
          <w:sz w:val="22"/>
          <w:szCs w:val="22"/>
        </w:rPr>
        <w:t xml:space="preserve"> para dirimir os litígios que decorrerem da execução deste Termo de Contrato que não puderem ser compostos pela conciliação, conforme </w:t>
      </w:r>
      <w:hyperlink r:id="rId67" w:anchor="art92§1" w:history="1">
        <w:r w:rsidRPr="00767D68">
          <w:rPr>
            <w:rStyle w:val="Hyperlink"/>
            <w:rFonts w:asciiTheme="minorHAnsi" w:hAnsiTheme="minorHAnsi" w:cstheme="minorHAnsi"/>
            <w:color w:val="auto"/>
            <w:sz w:val="22"/>
            <w:szCs w:val="22"/>
          </w:rPr>
          <w:t>art. 92, §1º, da Lei nº 14.133/21.</w:t>
        </w:r>
      </w:hyperlink>
    </w:p>
    <w:p w14:paraId="3C4B8C95" w14:textId="77777777" w:rsidR="00D541A6" w:rsidRPr="00767D68" w:rsidRDefault="00D541A6" w:rsidP="0065649D">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p>
    <w:p w14:paraId="6EBD887F" w14:textId="38309EDE" w:rsidR="0058089D" w:rsidRPr="00767D68" w:rsidRDefault="0058089D" w:rsidP="0065649D">
      <w:pPr>
        <w:pStyle w:val="Nivel2"/>
        <w:keepNext/>
        <w:keepLines/>
        <w:numPr>
          <w:ilvl w:val="0"/>
          <w:numId w:val="0"/>
        </w:numPr>
        <w:suppressLineNumbers/>
        <w:suppressAutoHyphens/>
        <w:spacing w:before="0" w:afterLines="120" w:after="288" w:line="360" w:lineRule="auto"/>
        <w:ind w:hanging="6"/>
        <w:contextualSpacing/>
        <w:rPr>
          <w:rFonts w:asciiTheme="minorHAnsi" w:hAnsiTheme="minorHAnsi" w:cstheme="minorHAnsi"/>
          <w:sz w:val="22"/>
          <w:szCs w:val="22"/>
        </w:rPr>
      </w:pPr>
      <w:r w:rsidRPr="00767D68">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14:textId="532E11F1" w:rsidR="009271C3" w:rsidRPr="00B94120" w:rsidRDefault="009271C3" w:rsidP="0065649D">
      <w:pPr>
        <w:keepNext/>
        <w:keepLines/>
        <w:suppressLineNumbers/>
        <w:spacing w:after="120" w:line="276" w:lineRule="auto"/>
        <w:ind w:left="567" w:right="-15" w:hanging="567"/>
        <w:contextualSpacing/>
        <w:rPr>
          <w:rFonts w:asciiTheme="minorHAnsi" w:hAnsiTheme="minorHAnsi" w:cstheme="minorHAnsi"/>
          <w:b/>
          <w:bCs/>
          <w:sz w:val="22"/>
          <w:szCs w:val="22"/>
        </w:rPr>
      </w:pPr>
    </w:p>
    <w:p w14:paraId="4624D86B" w14:textId="77777777" w:rsidR="000A570B" w:rsidRPr="00B94120" w:rsidRDefault="000A570B" w:rsidP="0065649D">
      <w:pPr>
        <w:keepNext/>
        <w:keepLines/>
        <w:suppressLineNumbers/>
        <w:spacing w:after="120" w:line="276" w:lineRule="auto"/>
        <w:ind w:left="567" w:right="-15" w:hanging="567"/>
        <w:contextualSpacing/>
        <w:rPr>
          <w:rFonts w:asciiTheme="minorHAnsi" w:hAnsiTheme="minorHAnsi" w:cstheme="minorHAnsi"/>
          <w:b/>
          <w:bCs/>
          <w:sz w:val="22"/>
          <w:szCs w:val="22"/>
        </w:rPr>
      </w:pPr>
    </w:p>
    <w:sectPr w:rsidR="000A570B" w:rsidRPr="00B94120" w:rsidSect="00135BEF">
      <w:headerReference w:type="default" r:id="rId68"/>
      <w:footerReference w:type="default" r:id="rId69"/>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EDCD8" w14:textId="77777777" w:rsidR="00686817" w:rsidRDefault="00686817" w:rsidP="00195787">
      <w:r>
        <w:separator/>
      </w:r>
    </w:p>
  </w:endnote>
  <w:endnote w:type="continuationSeparator" w:id="0">
    <w:p w14:paraId="6C2CD12D" w14:textId="77777777" w:rsidR="00686817" w:rsidRDefault="00686817"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80"/>
    <w:family w:val="auto"/>
    <w:pitch w:val="default"/>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WenQuanYi Micro Hei">
    <w:altName w:val="Segoe Print"/>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CB4D" w14:textId="77777777" w:rsidR="000A58EF" w:rsidRDefault="000A58EF">
    <w:pPr>
      <w:pStyle w:val="Footer"/>
      <w:rPr>
        <w:rFonts w:ascii="Times New Roman" w:hAnsi="Times New Roman" w:cs="Times New Roman"/>
      </w:rPr>
    </w:pPr>
    <w:r>
      <w:rPr>
        <w:rFonts w:ascii="Times New Roman" w:hAnsi="Times New Roman" w:cs="Times New Roman"/>
      </w:rPr>
      <w:t>____________________________________________________________________</w:t>
    </w:r>
  </w:p>
  <w:p w14:paraId="1BDC6C68" w14:textId="77777777" w:rsidR="00E43629" w:rsidRPr="00E37173" w:rsidRDefault="00E43629" w:rsidP="00E43629">
    <w:pPr>
      <w:pStyle w:val="Footer"/>
      <w:rPr>
        <w:rFonts w:cs="Arial"/>
        <w:sz w:val="14"/>
        <w:szCs w:val="14"/>
      </w:rPr>
    </w:pPr>
    <w:r w:rsidRPr="00E37173">
      <w:rPr>
        <w:rFonts w:cs="Arial"/>
        <w:sz w:val="14"/>
        <w:szCs w:val="14"/>
      </w:rPr>
      <w:t>Câmara Nacional de Modelos de Licitações e Contratos da Consultoria-Geral da União</w:t>
    </w:r>
  </w:p>
  <w:p w14:paraId="723785EE" w14:textId="77777777" w:rsidR="00E43629" w:rsidRPr="00E37173" w:rsidRDefault="00E43629" w:rsidP="00E43629">
    <w:pPr>
      <w:pStyle w:val="Footer"/>
      <w:rPr>
        <w:rFonts w:cs="Arial"/>
        <w:sz w:val="14"/>
        <w:szCs w:val="14"/>
      </w:rPr>
    </w:pPr>
    <w:r w:rsidRPr="00E37173">
      <w:rPr>
        <w:rFonts w:cs="Arial"/>
        <w:sz w:val="14"/>
        <w:szCs w:val="14"/>
      </w:rPr>
      <w:t>Atualização: fevereiro/2023</w:t>
    </w:r>
  </w:p>
  <w:p w14:paraId="5719E57C" w14:textId="77777777" w:rsidR="00E43629" w:rsidRPr="00E37173" w:rsidRDefault="00E43629" w:rsidP="00E43629">
    <w:pPr>
      <w:pStyle w:val="Footer"/>
      <w:rPr>
        <w:rFonts w:cs="Arial"/>
        <w:sz w:val="14"/>
        <w:szCs w:val="14"/>
      </w:rPr>
    </w:pPr>
    <w:r w:rsidRPr="00E37173">
      <w:rPr>
        <w:rFonts w:cs="Arial"/>
        <w:sz w:val="14"/>
        <w:szCs w:val="14"/>
      </w:rPr>
      <w:t>Termo de contrato modelo para Pregão Eletrônico - Serviços</w:t>
    </w:r>
    <w:r w:rsidRPr="00E37173">
      <w:rPr>
        <w:sz w:val="14"/>
        <w:szCs w:val="14"/>
      </w:rPr>
      <w:t xml:space="preserve"> </w:t>
    </w:r>
    <w:r w:rsidRPr="00E37173">
      <w:rPr>
        <w:rFonts w:cs="Arial"/>
        <w:sz w:val="14"/>
        <w:szCs w:val="14"/>
      </w:rPr>
      <w:t>contínuos com regime de dedicação exclusiva de mão de obra - Lei nº 14.133, de 2021.</w:t>
    </w:r>
  </w:p>
  <w:p w14:paraId="1785A0CA" w14:textId="77777777" w:rsidR="00E43629" w:rsidRPr="00E37173" w:rsidRDefault="00E43629" w:rsidP="00E43629">
    <w:pPr>
      <w:pStyle w:val="Footer"/>
      <w:rPr>
        <w:rFonts w:cs="Arial"/>
        <w:sz w:val="14"/>
        <w:szCs w:val="14"/>
      </w:rPr>
    </w:pPr>
    <w:r w:rsidRPr="00E37173">
      <w:rPr>
        <w:rFonts w:cs="Arial"/>
        <w:sz w:val="14"/>
        <w:szCs w:val="14"/>
      </w:rPr>
      <w:t>Revisado pela Secretaria de Gestão e Inovação.</w:t>
    </w:r>
  </w:p>
  <w:p w14:paraId="4312F900" w14:textId="4E2A8DD6" w:rsidR="000A58EF" w:rsidRPr="007D1C2C" w:rsidRDefault="00E43629" w:rsidP="00E43629">
    <w:pPr>
      <w:pStyle w:val="Footer"/>
      <w:tabs>
        <w:tab w:val="clear" w:pos="8504"/>
        <w:tab w:val="right" w:pos="9639"/>
      </w:tabs>
      <w:rPr>
        <w:i/>
      </w:rPr>
    </w:pPr>
    <w:r w:rsidRPr="00E37173">
      <w:rPr>
        <w:rFonts w:cs="Arial"/>
        <w:sz w:val="14"/>
        <w:szCs w:val="14"/>
      </w:rPr>
      <w:t>Identidade visual pela Secretaria de Gestão e Inovação</w:t>
    </w:r>
    <w:r w:rsidR="000A58EF">
      <w:rPr>
        <w:sz w:val="12"/>
        <w:szCs w:val="12"/>
      </w:rPr>
      <w:tab/>
    </w:r>
    <w:r w:rsidR="000A58EF">
      <w:rPr>
        <w:sz w:val="12"/>
        <w:szCs w:val="12"/>
      </w:rPr>
      <w:tab/>
    </w:r>
    <w:r>
      <w:rPr>
        <w:sz w:val="12"/>
        <w:szCs w:val="12"/>
      </w:rPr>
      <w:t xml:space="preserve">       </w:t>
    </w:r>
    <w:r w:rsidR="000A58EF">
      <w:rPr>
        <w:rFonts w:ascii="Verdana" w:hAnsi="Verdana"/>
        <w:sz w:val="16"/>
        <w:szCs w:val="16"/>
      </w:rPr>
      <w:t>Pág</w:t>
    </w:r>
    <w:r w:rsidR="000A58EF" w:rsidRPr="00901838">
      <w:rPr>
        <w:rFonts w:ascii="Verdana" w:hAnsi="Verdana"/>
        <w:sz w:val="16"/>
        <w:szCs w:val="16"/>
      </w:rPr>
      <w:t xml:space="preserve">. </w:t>
    </w:r>
    <w:r w:rsidR="000A58EF" w:rsidRPr="00901838">
      <w:rPr>
        <w:rStyle w:val="PageNumber"/>
        <w:rFonts w:ascii="Verdana" w:eastAsia="MS Gothic" w:hAnsi="Verdana"/>
        <w:sz w:val="16"/>
        <w:szCs w:val="16"/>
      </w:rPr>
      <w:fldChar w:fldCharType="begin"/>
    </w:r>
    <w:r w:rsidR="000A58EF" w:rsidRPr="00901838">
      <w:rPr>
        <w:rStyle w:val="PageNumber"/>
        <w:rFonts w:ascii="Verdana" w:eastAsia="MS Gothic" w:hAnsi="Verdana"/>
        <w:sz w:val="16"/>
        <w:szCs w:val="16"/>
      </w:rPr>
      <w:instrText xml:space="preserve"> PAGE </w:instrText>
    </w:r>
    <w:r w:rsidR="000A58EF" w:rsidRPr="00901838">
      <w:rPr>
        <w:rStyle w:val="PageNumber"/>
        <w:rFonts w:ascii="Verdana" w:eastAsia="MS Gothic" w:hAnsi="Verdana"/>
        <w:sz w:val="16"/>
        <w:szCs w:val="16"/>
      </w:rPr>
      <w:fldChar w:fldCharType="separate"/>
    </w:r>
    <w:r w:rsidR="0039791E">
      <w:rPr>
        <w:rStyle w:val="PageNumber"/>
        <w:rFonts w:ascii="Verdana" w:eastAsia="MS Gothic" w:hAnsi="Verdana"/>
        <w:noProof/>
        <w:sz w:val="16"/>
        <w:szCs w:val="16"/>
      </w:rPr>
      <w:t>17</w:t>
    </w:r>
    <w:r w:rsidR="000A58EF" w:rsidRPr="00901838">
      <w:rPr>
        <w:rStyle w:val="PageNumber"/>
        <w:rFonts w:ascii="Verdana" w:eastAsia="MS Gothic" w:hAnsi="Verdana"/>
        <w:sz w:val="16"/>
        <w:szCs w:val="16"/>
      </w:rPr>
      <w:fldChar w:fldCharType="end"/>
    </w:r>
    <w:r w:rsidR="000A58EF" w:rsidRPr="00901838">
      <w:rPr>
        <w:rStyle w:val="PageNumber"/>
        <w:rFonts w:ascii="Verdana" w:eastAsia="MS Gothic" w:hAnsi="Verdana"/>
        <w:sz w:val="16"/>
        <w:szCs w:val="16"/>
      </w:rPr>
      <w:t>/</w:t>
    </w:r>
    <w:r w:rsidR="000A58EF" w:rsidRPr="00901838">
      <w:rPr>
        <w:rStyle w:val="PageNumber"/>
        <w:rFonts w:ascii="Verdana" w:eastAsia="MS Gothic" w:hAnsi="Verdana"/>
        <w:sz w:val="16"/>
        <w:szCs w:val="16"/>
      </w:rPr>
      <w:fldChar w:fldCharType="begin"/>
    </w:r>
    <w:r w:rsidR="000A58EF" w:rsidRPr="00901838">
      <w:rPr>
        <w:rStyle w:val="PageNumber"/>
        <w:rFonts w:ascii="Verdana" w:eastAsia="MS Gothic" w:hAnsi="Verdana"/>
        <w:sz w:val="16"/>
        <w:szCs w:val="16"/>
      </w:rPr>
      <w:instrText xml:space="preserve"> NUMPAGES </w:instrText>
    </w:r>
    <w:r w:rsidR="000A58EF" w:rsidRPr="00901838">
      <w:rPr>
        <w:rStyle w:val="PageNumber"/>
        <w:rFonts w:ascii="Verdana" w:eastAsia="MS Gothic" w:hAnsi="Verdana"/>
        <w:sz w:val="16"/>
        <w:szCs w:val="16"/>
      </w:rPr>
      <w:fldChar w:fldCharType="separate"/>
    </w:r>
    <w:r w:rsidR="0039791E">
      <w:rPr>
        <w:rStyle w:val="PageNumber"/>
        <w:rFonts w:ascii="Verdana" w:eastAsia="MS Gothic" w:hAnsi="Verdana"/>
        <w:noProof/>
        <w:sz w:val="16"/>
        <w:szCs w:val="16"/>
      </w:rPr>
      <w:t>17</w:t>
    </w:r>
    <w:r w:rsidR="000A58EF" w:rsidRPr="00901838">
      <w:rPr>
        <w:rStyle w:val="PageNumber"/>
        <w:rFonts w:ascii="Verdana" w:eastAsia="MS Gothic" w:hAnsi="Verdana"/>
        <w:sz w:val="16"/>
        <w:szCs w:val="16"/>
      </w:rPr>
      <w:fldChar w:fldCharType="end"/>
    </w:r>
  </w:p>
  <w:p w14:paraId="49E75F66" w14:textId="77777777" w:rsidR="000A58EF" w:rsidRDefault="000A58EF">
    <w:pPr>
      <w:pStyle w:val="Footer"/>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8A5F1" w14:textId="77777777" w:rsidR="00686817" w:rsidRDefault="00686817" w:rsidP="00195787">
      <w:r>
        <w:separator/>
      </w:r>
    </w:p>
  </w:footnote>
  <w:footnote w:type="continuationSeparator" w:id="0">
    <w:p w14:paraId="709424AB" w14:textId="77777777" w:rsidR="00686817" w:rsidRDefault="00686817" w:rsidP="00195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sz w:val="16"/>
        <w:szCs w:val="16"/>
      </w:rPr>
      <w:id w:val="158122748"/>
      <w:docPartObj>
        <w:docPartGallery w:val="Watermarks"/>
        <w:docPartUnique/>
      </w:docPartObj>
    </w:sdtPr>
    <w:sdtEndPr/>
    <w:sdtContent>
      <w:p w14:paraId="50B272D8" w14:textId="67608595" w:rsidR="000A58EF" w:rsidRDefault="00686817" w:rsidP="006E4496">
        <w:pPr>
          <w:pStyle w:val="Header"/>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2049"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Header"/>
      <w:jc w:val="right"/>
      <w:rPr>
        <w:rFonts w:ascii="Verdana" w:hAnsi="Verdana"/>
        <w:sz w:val="16"/>
        <w:szCs w:val="16"/>
      </w:rPr>
    </w:pPr>
  </w:p>
  <w:p w14:paraId="09534C64" w14:textId="4B6E2FB1" w:rsidR="000A58EF" w:rsidRDefault="000A58EF" w:rsidP="007D1562">
    <w:pPr>
      <w:pStyle w:val="Header"/>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1">
    <w:nsid w:val="073E7CD7"/>
    <w:multiLevelType w:val="multilevel"/>
    <w:tmpl w:val="4CEC620A"/>
    <w:lvl w:ilvl="0">
      <w:start w:val="1"/>
      <w:numFmt w:val="lowerLetter"/>
      <w:lvlText w:val="%1)"/>
      <w:lvlJc w:val="left"/>
      <w:pPr>
        <w:ind w:left="360" w:hanging="360"/>
      </w:pPr>
      <w:rPr>
        <w:rFonts w:ascii="Cambria" w:hAnsi="Cambria"/>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0C930BFB"/>
    <w:multiLevelType w:val="multilevel"/>
    <w:tmpl w:val="AA9803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0F6B410B"/>
    <w:multiLevelType w:val="hybridMultilevel"/>
    <w:tmpl w:val="700292FE"/>
    <w:lvl w:ilvl="0" w:tplc="280A750A">
      <w:start w:val="8"/>
      <w:numFmt w:val="decimal"/>
      <w:lvlText w:val="%1."/>
      <w:lvlJc w:val="left"/>
      <w:pPr>
        <w:ind w:left="720" w:hanging="360"/>
      </w:pPr>
      <w:rPr>
        <w:rFonts w:eastAsiaTheme="majorEastAsia"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13BE1A73"/>
    <w:multiLevelType w:val="multilevel"/>
    <w:tmpl w:val="A6D231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14787CE6"/>
    <w:multiLevelType w:val="multilevel"/>
    <w:tmpl w:val="934EBA9C"/>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1B704622"/>
    <w:multiLevelType w:val="multilevel"/>
    <w:tmpl w:val="743E12A2"/>
    <w:lvl w:ilvl="0">
      <w:start w:val="4"/>
      <w:numFmt w:val="decimal"/>
      <w:lvlText w:val="%1."/>
      <w:lvlJc w:val="left"/>
      <w:pPr>
        <w:ind w:left="495" w:hanging="495"/>
      </w:pPr>
      <w:rPr>
        <w:rFonts w:hint="default"/>
      </w:rPr>
    </w:lvl>
    <w:lvl w:ilvl="1">
      <w:start w:val="3"/>
      <w:numFmt w:val="decimal"/>
      <w:lvlText w:val="%1.%2."/>
      <w:lvlJc w:val="left"/>
      <w:pPr>
        <w:ind w:left="528" w:hanging="495"/>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8">
    <w:nsid w:val="1D5C100D"/>
    <w:multiLevelType w:val="multilevel"/>
    <w:tmpl w:val="7B4A411E"/>
    <w:lvl w:ilvl="0">
      <w:start w:val="1"/>
      <w:numFmt w:val="decimal"/>
      <w:lvlText w:val="%1."/>
      <w:lvlJc w:val="left"/>
      <w:pPr>
        <w:ind w:left="360" w:hanging="360"/>
      </w:pPr>
      <w:rPr>
        <w:rFonts w:asciiTheme="minorHAnsi" w:eastAsia="Times New Roman" w:hAnsiTheme="minorHAnsi" w:cstheme="minorHAnsi"/>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30">
    <w:nsid w:val="24C43E61"/>
    <w:multiLevelType w:val="multilevel"/>
    <w:tmpl w:val="FF60D2EC"/>
    <w:lvl w:ilvl="0">
      <w:start w:val="11"/>
      <w:numFmt w:val="decimal"/>
      <w:lvlText w:val="%1"/>
      <w:lvlJc w:val="left"/>
      <w:pPr>
        <w:ind w:left="390" w:hanging="390"/>
      </w:pPr>
      <w:rPr>
        <w:rFonts w:hint="default"/>
        <w:i w:val="0"/>
        <w:iCs/>
        <w:color w:val="auto"/>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2">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385A07BD"/>
    <w:multiLevelType w:val="multilevel"/>
    <w:tmpl w:val="26A02C78"/>
    <w:lvl w:ilvl="0">
      <w:start w:val="1"/>
      <w:numFmt w:val="decimal"/>
      <w:lvlText w:val="%1."/>
      <w:lvlJc w:val="left"/>
      <w:pPr>
        <w:ind w:left="2629" w:hanging="502"/>
      </w:pPr>
      <w:rPr>
        <w:rFonts w:ascii="Arial" w:eastAsia="Arial" w:hAnsi="Arial" w:cs="Arial"/>
        <w:b/>
        <w:sz w:val="20"/>
        <w:szCs w:val="20"/>
        <w:shd w:val="clear" w:color="auto" w:fill="E5E5E5"/>
      </w:rPr>
    </w:lvl>
    <w:lvl w:ilvl="1">
      <w:start w:val="1"/>
      <w:numFmt w:val="decimal"/>
      <w:lvlText w:val="%1.%2."/>
      <w:lvlJc w:val="left"/>
      <w:pPr>
        <w:ind w:left="990" w:hanging="139"/>
      </w:pPr>
      <w:rPr>
        <w:rFonts w:ascii="Arial" w:eastAsia="Arial" w:hAnsi="Arial" w:cs="Arial"/>
        <w:sz w:val="20"/>
        <w:szCs w:val="20"/>
      </w:rPr>
    </w:lvl>
    <w:lvl w:ilvl="2">
      <w:start w:val="1"/>
      <w:numFmt w:val="decimal"/>
      <w:lvlText w:val="%1.%2.%3."/>
      <w:lvlJc w:val="left"/>
      <w:pPr>
        <w:ind w:left="2128" w:hanging="564"/>
      </w:pPr>
      <w:rPr>
        <w:rFonts w:ascii="Arial" w:eastAsia="Arial" w:hAnsi="Arial" w:cs="Arial"/>
        <w:sz w:val="20"/>
        <w:szCs w:val="20"/>
      </w:rPr>
    </w:lvl>
    <w:lvl w:ilvl="3">
      <w:numFmt w:val="bullet"/>
      <w:lvlText w:val="•"/>
      <w:lvlJc w:val="left"/>
      <w:pPr>
        <w:ind w:left="4910" w:hanging="564"/>
      </w:pPr>
    </w:lvl>
    <w:lvl w:ilvl="4">
      <w:numFmt w:val="bullet"/>
      <w:lvlText w:val="•"/>
      <w:lvlJc w:val="left"/>
      <w:pPr>
        <w:ind w:left="6045" w:hanging="563"/>
      </w:pPr>
    </w:lvl>
    <w:lvl w:ilvl="5">
      <w:numFmt w:val="bullet"/>
      <w:lvlText w:val="•"/>
      <w:lvlJc w:val="left"/>
      <w:pPr>
        <w:ind w:left="7181" w:hanging="562"/>
      </w:pPr>
    </w:lvl>
    <w:lvl w:ilvl="6">
      <w:numFmt w:val="bullet"/>
      <w:lvlText w:val="•"/>
      <w:lvlJc w:val="left"/>
      <w:pPr>
        <w:ind w:left="8316" w:hanging="562"/>
      </w:pPr>
    </w:lvl>
    <w:lvl w:ilvl="7">
      <w:numFmt w:val="bullet"/>
      <w:lvlText w:val="•"/>
      <w:lvlJc w:val="left"/>
      <w:pPr>
        <w:ind w:left="9452" w:hanging="564"/>
      </w:pPr>
    </w:lvl>
    <w:lvl w:ilvl="8">
      <w:numFmt w:val="bullet"/>
      <w:lvlText w:val="•"/>
      <w:lvlJc w:val="left"/>
      <w:pPr>
        <w:ind w:left="10587" w:hanging="564"/>
      </w:pPr>
    </w:lvl>
  </w:abstractNum>
  <w:abstractNum w:abstractNumId="3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Heading3"/>
      <w:lvlText w:val="%1.%2.%3."/>
      <w:lvlJc w:val="left"/>
      <w:pPr>
        <w:ind w:left="1922" w:hanging="504"/>
      </w:pPr>
      <w:rPr>
        <w:rFonts w:hint="default"/>
      </w:rPr>
    </w:lvl>
    <w:lvl w:ilvl="3">
      <w:start w:val="1"/>
      <w:numFmt w:val="decimal"/>
      <w:pStyle w:val="Heading4"/>
      <w:lvlText w:val="%1.%2.%3.%4."/>
      <w:lvlJc w:val="left"/>
      <w:pPr>
        <w:ind w:left="284" w:hanging="284"/>
      </w:pPr>
      <w:rPr>
        <w:rFonts w:hint="default"/>
        <w:b w:val="0"/>
        <w:i w:val="0"/>
      </w:rPr>
    </w:lvl>
    <w:lvl w:ilvl="4">
      <w:start w:val="1"/>
      <w:numFmt w:val="decimal"/>
      <w:pStyle w:val="Heading5"/>
      <w:lvlText w:val="%1.%2.%3.%4.%5."/>
      <w:lvlJc w:val="left"/>
      <w:pPr>
        <w:ind w:left="2232" w:hanging="792"/>
      </w:pPr>
      <w:rPr>
        <w:rFonts w:hint="default"/>
        <w:b w:val="0"/>
      </w:rPr>
    </w:lvl>
    <w:lvl w:ilvl="5">
      <w:start w:val="1"/>
      <w:numFmt w:val="decimal"/>
      <w:pStyle w:val="Heading6"/>
      <w:lvlText w:val="%1.%2.%3.%4.%5.%6."/>
      <w:lvlJc w:val="left"/>
      <w:pPr>
        <w:ind w:left="2736" w:hanging="936"/>
      </w:pPr>
      <w:rPr>
        <w:rFonts w:hint="default"/>
      </w:rPr>
    </w:lvl>
    <w:lvl w:ilvl="6">
      <w:start w:val="1"/>
      <w:numFmt w:val="decimal"/>
      <w:pStyle w:val="Heading7"/>
      <w:lvlText w:val="%1.%2.%3.%4.%5.%6.%7."/>
      <w:lvlJc w:val="left"/>
      <w:pPr>
        <w:ind w:left="3240" w:hanging="1080"/>
      </w:pPr>
      <w:rPr>
        <w:rFonts w:hint="default"/>
      </w:rPr>
    </w:lvl>
    <w:lvl w:ilvl="7">
      <w:start w:val="1"/>
      <w:numFmt w:val="decimal"/>
      <w:pStyle w:val="Heading8"/>
      <w:lvlText w:val="%1.%2.%3.%4.%5.%6.%7.%8."/>
      <w:lvlJc w:val="left"/>
      <w:pPr>
        <w:ind w:left="3744" w:hanging="1224"/>
      </w:pPr>
      <w:rPr>
        <w:rFonts w:hint="default"/>
      </w:rPr>
    </w:lvl>
    <w:lvl w:ilvl="8">
      <w:start w:val="1"/>
      <w:numFmt w:val="decimal"/>
      <w:pStyle w:val="Heading9"/>
      <w:lvlText w:val="%1.%2.%3.%4.%5.%6.%7.%8.%9."/>
      <w:lvlJc w:val="left"/>
      <w:pPr>
        <w:ind w:left="4320" w:hanging="1440"/>
      </w:pPr>
      <w:rPr>
        <w:rFonts w:hint="default"/>
      </w:rPr>
    </w:lvl>
  </w:abstractNum>
  <w:abstractNum w:abstractNumId="39">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0">
    <w:nsid w:val="4CA059FB"/>
    <w:multiLevelType w:val="multilevel"/>
    <w:tmpl w:val="F5427728"/>
    <w:styleLink w:val="Listaatual1"/>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3">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5">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AA704D6"/>
    <w:multiLevelType w:val="multilevel"/>
    <w:tmpl w:val="6AB2A9A6"/>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1DD361E"/>
    <w:multiLevelType w:val="multilevel"/>
    <w:tmpl w:val="8E0835FE"/>
    <w:lvl w:ilvl="0">
      <w:start w:val="1"/>
      <w:numFmt w:val="decimal"/>
      <w:pStyle w:val="Nivel01"/>
      <w:suff w:val="space"/>
      <w:lvlText w:val="%1."/>
      <w:lvlJc w:val="left"/>
      <w:pPr>
        <w:ind w:left="0" w:firstLine="0"/>
      </w:pPr>
      <w:rPr>
        <w:b/>
        <w:bCs/>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nsid w:val="669A6A26"/>
    <w:multiLevelType w:val="multilevel"/>
    <w:tmpl w:val="E38059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2">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88565F1"/>
    <w:multiLevelType w:val="multilevel"/>
    <w:tmpl w:val="2362C9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7CA9412C"/>
    <w:multiLevelType w:val="multilevel"/>
    <w:tmpl w:val="F5427728"/>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38"/>
  </w:num>
  <w:num w:numId="2">
    <w:abstractNumId w:val="46"/>
  </w:num>
  <w:num w:numId="3">
    <w:abstractNumId w:val="47"/>
  </w:num>
  <w:num w:numId="4">
    <w:abstractNumId w:val="35"/>
  </w:num>
  <w:num w:numId="5">
    <w:abstractNumId w:val="29"/>
  </w:num>
  <w:num w:numId="6">
    <w:abstractNumId w:val="48"/>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7"/>
  </w:num>
  <w:num w:numId="12">
    <w:abstractNumId w:val="34"/>
  </w:num>
  <w:num w:numId="13">
    <w:abstractNumId w:val="41"/>
  </w:num>
  <w:num w:numId="14">
    <w:abstractNumId w:val="50"/>
  </w:num>
  <w:num w:numId="15">
    <w:abstractNumId w:val="20"/>
  </w:num>
  <w:num w:numId="16">
    <w:abstractNumId w:val="22"/>
  </w:num>
  <w:num w:numId="17">
    <w:abstractNumId w:val="55"/>
  </w:num>
  <w:num w:numId="18">
    <w:abstractNumId w:val="43"/>
  </w:num>
  <w:num w:numId="19">
    <w:abstractNumId w:val="31"/>
  </w:num>
  <w:num w:numId="20">
    <w:abstractNumId w:val="42"/>
  </w:num>
  <w:num w:numId="21">
    <w:abstractNumId w:val="51"/>
  </w:num>
  <w:num w:numId="22">
    <w:abstractNumId w:val="33"/>
  </w:num>
  <w:num w:numId="23">
    <w:abstractNumId w:val="32"/>
  </w:num>
  <w:num w:numId="24">
    <w:abstractNumId w:val="52"/>
  </w:num>
  <w:num w:numId="25">
    <w:abstractNumId w:val="39"/>
  </w:num>
  <w:num w:numId="26">
    <w:abstractNumId w:val="30"/>
  </w:num>
  <w:num w:numId="27">
    <w:abstractNumId w:val="27"/>
  </w:num>
  <w:num w:numId="28">
    <w:abstractNumId w:val="23"/>
  </w:num>
  <w:num w:numId="29">
    <w:abstractNumId w:val="36"/>
  </w:num>
  <w:num w:numId="30">
    <w:abstractNumId w:val="44"/>
  </w:num>
  <w:num w:numId="31">
    <w:abstractNumId w:val="53"/>
  </w:num>
  <w:num w:numId="32">
    <w:abstractNumId w:val="49"/>
  </w:num>
  <w:num w:numId="33">
    <w:abstractNumId w:val="26"/>
  </w:num>
  <w:num w:numId="34">
    <w:abstractNumId w:val="24"/>
  </w:num>
  <w:num w:numId="35">
    <w:abstractNumId w:val="25"/>
  </w:num>
  <w:num w:numId="36">
    <w:abstractNumId w:val="54"/>
  </w:num>
  <w:num w:numId="37">
    <w:abstractNumId w:val="40"/>
  </w:num>
  <w:num w:numId="3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22E4A"/>
    <w:rsid w:val="00025406"/>
    <w:rsid w:val="00040D39"/>
    <w:rsid w:val="000425AB"/>
    <w:rsid w:val="00054A82"/>
    <w:rsid w:val="00064935"/>
    <w:rsid w:val="00073A80"/>
    <w:rsid w:val="00074805"/>
    <w:rsid w:val="000815B6"/>
    <w:rsid w:val="000A570B"/>
    <w:rsid w:val="000A58EF"/>
    <w:rsid w:val="000A5C63"/>
    <w:rsid w:val="000A62C8"/>
    <w:rsid w:val="000B5CD5"/>
    <w:rsid w:val="000D0B49"/>
    <w:rsid w:val="000D13E3"/>
    <w:rsid w:val="000D1838"/>
    <w:rsid w:val="000D62E0"/>
    <w:rsid w:val="000E0BB9"/>
    <w:rsid w:val="000F0145"/>
    <w:rsid w:val="0010119F"/>
    <w:rsid w:val="00104571"/>
    <w:rsid w:val="00122A72"/>
    <w:rsid w:val="00123A6B"/>
    <w:rsid w:val="00131CC6"/>
    <w:rsid w:val="00135BEF"/>
    <w:rsid w:val="0014109B"/>
    <w:rsid w:val="001571D0"/>
    <w:rsid w:val="00163819"/>
    <w:rsid w:val="0018615A"/>
    <w:rsid w:val="001877DC"/>
    <w:rsid w:val="00191B50"/>
    <w:rsid w:val="00194CFD"/>
    <w:rsid w:val="00195787"/>
    <w:rsid w:val="001A6554"/>
    <w:rsid w:val="001B3F02"/>
    <w:rsid w:val="001C5C08"/>
    <w:rsid w:val="001C723F"/>
    <w:rsid w:val="001D4AF0"/>
    <w:rsid w:val="00210941"/>
    <w:rsid w:val="002154ED"/>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24EDF"/>
    <w:rsid w:val="00335697"/>
    <w:rsid w:val="003369A6"/>
    <w:rsid w:val="00337554"/>
    <w:rsid w:val="00345DC9"/>
    <w:rsid w:val="00351C39"/>
    <w:rsid w:val="003570DA"/>
    <w:rsid w:val="003804AE"/>
    <w:rsid w:val="00394D5F"/>
    <w:rsid w:val="0039791E"/>
    <w:rsid w:val="003A2662"/>
    <w:rsid w:val="003A4456"/>
    <w:rsid w:val="003A5295"/>
    <w:rsid w:val="003B11E3"/>
    <w:rsid w:val="003B787E"/>
    <w:rsid w:val="003C658B"/>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36F9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712D"/>
    <w:rsid w:val="005006DB"/>
    <w:rsid w:val="00513C95"/>
    <w:rsid w:val="005156AC"/>
    <w:rsid w:val="005262A8"/>
    <w:rsid w:val="00546ADF"/>
    <w:rsid w:val="00552B81"/>
    <w:rsid w:val="00553758"/>
    <w:rsid w:val="00561155"/>
    <w:rsid w:val="005807EC"/>
    <w:rsid w:val="0058089D"/>
    <w:rsid w:val="005853CE"/>
    <w:rsid w:val="005A0B33"/>
    <w:rsid w:val="005A0C7A"/>
    <w:rsid w:val="005A51E8"/>
    <w:rsid w:val="005B345F"/>
    <w:rsid w:val="005B3CB4"/>
    <w:rsid w:val="005C41B6"/>
    <w:rsid w:val="005D7737"/>
    <w:rsid w:val="005E6819"/>
    <w:rsid w:val="005F39EB"/>
    <w:rsid w:val="005F6D6E"/>
    <w:rsid w:val="00602349"/>
    <w:rsid w:val="0061397F"/>
    <w:rsid w:val="006146CF"/>
    <w:rsid w:val="006151BA"/>
    <w:rsid w:val="00617698"/>
    <w:rsid w:val="006314E9"/>
    <w:rsid w:val="00640955"/>
    <w:rsid w:val="00642767"/>
    <w:rsid w:val="00645265"/>
    <w:rsid w:val="006466E1"/>
    <w:rsid w:val="0064716A"/>
    <w:rsid w:val="00647DA8"/>
    <w:rsid w:val="006506AE"/>
    <w:rsid w:val="0065649D"/>
    <w:rsid w:val="00656E9A"/>
    <w:rsid w:val="00661793"/>
    <w:rsid w:val="00665924"/>
    <w:rsid w:val="00667772"/>
    <w:rsid w:val="006723C3"/>
    <w:rsid w:val="006757D3"/>
    <w:rsid w:val="00686817"/>
    <w:rsid w:val="0069429E"/>
    <w:rsid w:val="00697869"/>
    <w:rsid w:val="006A50FF"/>
    <w:rsid w:val="006C27E6"/>
    <w:rsid w:val="006D546C"/>
    <w:rsid w:val="006E2B79"/>
    <w:rsid w:val="006E3D66"/>
    <w:rsid w:val="006E4496"/>
    <w:rsid w:val="006E7396"/>
    <w:rsid w:val="006F29AD"/>
    <w:rsid w:val="006F320F"/>
    <w:rsid w:val="0070435E"/>
    <w:rsid w:val="00711ECE"/>
    <w:rsid w:val="00712E04"/>
    <w:rsid w:val="00720609"/>
    <w:rsid w:val="0072557C"/>
    <w:rsid w:val="007312B8"/>
    <w:rsid w:val="0074359C"/>
    <w:rsid w:val="007464EA"/>
    <w:rsid w:val="00747EBB"/>
    <w:rsid w:val="00750831"/>
    <w:rsid w:val="007535D5"/>
    <w:rsid w:val="00754691"/>
    <w:rsid w:val="00767D68"/>
    <w:rsid w:val="00772F28"/>
    <w:rsid w:val="00780E4D"/>
    <w:rsid w:val="00782642"/>
    <w:rsid w:val="007856B1"/>
    <w:rsid w:val="007861D9"/>
    <w:rsid w:val="00792C4F"/>
    <w:rsid w:val="00792EFD"/>
    <w:rsid w:val="00793F13"/>
    <w:rsid w:val="00793F3E"/>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389B"/>
    <w:rsid w:val="00814931"/>
    <w:rsid w:val="008154F5"/>
    <w:rsid w:val="008227EC"/>
    <w:rsid w:val="00824928"/>
    <w:rsid w:val="008540D8"/>
    <w:rsid w:val="008566DD"/>
    <w:rsid w:val="00892576"/>
    <w:rsid w:val="0089665C"/>
    <w:rsid w:val="008B0E2B"/>
    <w:rsid w:val="008C23FF"/>
    <w:rsid w:val="008C54E4"/>
    <w:rsid w:val="008C63D1"/>
    <w:rsid w:val="008C6744"/>
    <w:rsid w:val="008D05AA"/>
    <w:rsid w:val="008D0EDF"/>
    <w:rsid w:val="008D2CD5"/>
    <w:rsid w:val="008E166E"/>
    <w:rsid w:val="008F3BD8"/>
    <w:rsid w:val="0090037C"/>
    <w:rsid w:val="00912689"/>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21E8F"/>
    <w:rsid w:val="00A23D08"/>
    <w:rsid w:val="00A30A28"/>
    <w:rsid w:val="00A33729"/>
    <w:rsid w:val="00A45504"/>
    <w:rsid w:val="00A54D43"/>
    <w:rsid w:val="00A738FA"/>
    <w:rsid w:val="00A74E08"/>
    <w:rsid w:val="00A85110"/>
    <w:rsid w:val="00A87093"/>
    <w:rsid w:val="00A93E08"/>
    <w:rsid w:val="00A942C3"/>
    <w:rsid w:val="00AB336E"/>
    <w:rsid w:val="00AB700F"/>
    <w:rsid w:val="00AC3B53"/>
    <w:rsid w:val="00AD321A"/>
    <w:rsid w:val="00AE0A71"/>
    <w:rsid w:val="00AF32BC"/>
    <w:rsid w:val="00AF3581"/>
    <w:rsid w:val="00AF781E"/>
    <w:rsid w:val="00AF7DA7"/>
    <w:rsid w:val="00B15476"/>
    <w:rsid w:val="00B17DC6"/>
    <w:rsid w:val="00B5046D"/>
    <w:rsid w:val="00B525B8"/>
    <w:rsid w:val="00B54C7E"/>
    <w:rsid w:val="00B558E1"/>
    <w:rsid w:val="00B66F19"/>
    <w:rsid w:val="00B67441"/>
    <w:rsid w:val="00B72EE9"/>
    <w:rsid w:val="00B77077"/>
    <w:rsid w:val="00B82EC1"/>
    <w:rsid w:val="00B8510A"/>
    <w:rsid w:val="00B85C8F"/>
    <w:rsid w:val="00B90BA6"/>
    <w:rsid w:val="00B94120"/>
    <w:rsid w:val="00B9643D"/>
    <w:rsid w:val="00BB0870"/>
    <w:rsid w:val="00BB1363"/>
    <w:rsid w:val="00BB2C3E"/>
    <w:rsid w:val="00BB598F"/>
    <w:rsid w:val="00BC4F69"/>
    <w:rsid w:val="00BE2F47"/>
    <w:rsid w:val="00BE53BB"/>
    <w:rsid w:val="00BE591B"/>
    <w:rsid w:val="00BF0117"/>
    <w:rsid w:val="00BF319D"/>
    <w:rsid w:val="00BF4761"/>
    <w:rsid w:val="00C00AE6"/>
    <w:rsid w:val="00C01D97"/>
    <w:rsid w:val="00C0241D"/>
    <w:rsid w:val="00C107EE"/>
    <w:rsid w:val="00C11C38"/>
    <w:rsid w:val="00C13D03"/>
    <w:rsid w:val="00C154AA"/>
    <w:rsid w:val="00C1654F"/>
    <w:rsid w:val="00C2046E"/>
    <w:rsid w:val="00C30204"/>
    <w:rsid w:val="00C433C3"/>
    <w:rsid w:val="00C44CC3"/>
    <w:rsid w:val="00C45096"/>
    <w:rsid w:val="00C50DCE"/>
    <w:rsid w:val="00C5395D"/>
    <w:rsid w:val="00C63DD4"/>
    <w:rsid w:val="00C754FF"/>
    <w:rsid w:val="00C7600F"/>
    <w:rsid w:val="00C804D0"/>
    <w:rsid w:val="00C9098A"/>
    <w:rsid w:val="00CA1C08"/>
    <w:rsid w:val="00CA7862"/>
    <w:rsid w:val="00CB041E"/>
    <w:rsid w:val="00CB5F48"/>
    <w:rsid w:val="00CD2701"/>
    <w:rsid w:val="00CD3A73"/>
    <w:rsid w:val="00CE00C9"/>
    <w:rsid w:val="00CE1A91"/>
    <w:rsid w:val="00CE4C58"/>
    <w:rsid w:val="00CE53E5"/>
    <w:rsid w:val="00CE7B83"/>
    <w:rsid w:val="00D03194"/>
    <w:rsid w:val="00D0795F"/>
    <w:rsid w:val="00D11FB6"/>
    <w:rsid w:val="00D15CE1"/>
    <w:rsid w:val="00D166E7"/>
    <w:rsid w:val="00D20659"/>
    <w:rsid w:val="00D24004"/>
    <w:rsid w:val="00D40051"/>
    <w:rsid w:val="00D43BAF"/>
    <w:rsid w:val="00D4570A"/>
    <w:rsid w:val="00D52F83"/>
    <w:rsid w:val="00D541A6"/>
    <w:rsid w:val="00D62B23"/>
    <w:rsid w:val="00D72CFE"/>
    <w:rsid w:val="00D734D3"/>
    <w:rsid w:val="00D7605E"/>
    <w:rsid w:val="00D83B02"/>
    <w:rsid w:val="00D901EE"/>
    <w:rsid w:val="00D902D6"/>
    <w:rsid w:val="00D945C1"/>
    <w:rsid w:val="00DB435A"/>
    <w:rsid w:val="00DB6F67"/>
    <w:rsid w:val="00DC6924"/>
    <w:rsid w:val="00DE596B"/>
    <w:rsid w:val="00DE77E7"/>
    <w:rsid w:val="00DF5E89"/>
    <w:rsid w:val="00E03B99"/>
    <w:rsid w:val="00E1163C"/>
    <w:rsid w:val="00E23909"/>
    <w:rsid w:val="00E31561"/>
    <w:rsid w:val="00E43629"/>
    <w:rsid w:val="00E44B0C"/>
    <w:rsid w:val="00E52524"/>
    <w:rsid w:val="00E578A6"/>
    <w:rsid w:val="00E67DCF"/>
    <w:rsid w:val="00E726A9"/>
    <w:rsid w:val="00EA06C5"/>
    <w:rsid w:val="00EB556D"/>
    <w:rsid w:val="00EB6AF5"/>
    <w:rsid w:val="00EB7F69"/>
    <w:rsid w:val="00EC19AE"/>
    <w:rsid w:val="00ED4EB4"/>
    <w:rsid w:val="00ED7983"/>
    <w:rsid w:val="00EE1F24"/>
    <w:rsid w:val="00F12161"/>
    <w:rsid w:val="00F12A88"/>
    <w:rsid w:val="00F12E0D"/>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97CB3"/>
    <w:rsid w:val="00FA11BA"/>
    <w:rsid w:val="00FA37D5"/>
    <w:rsid w:val="00FA404A"/>
    <w:rsid w:val="00FA6B1D"/>
    <w:rsid w:val="00FC1C20"/>
    <w:rsid w:val="00FC2D21"/>
    <w:rsid w:val="00FC4618"/>
    <w:rsid w:val="00FD242D"/>
    <w:rsid w:val="00FE793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90A"/>
    <w:pPr>
      <w:suppressAutoHyphens/>
    </w:pPr>
    <w:rPr>
      <w:rFonts w:ascii="Arial" w:hAnsi="Arial" w:cs="Tahoma"/>
      <w:szCs w:val="24"/>
    </w:rPr>
  </w:style>
  <w:style w:type="paragraph" w:styleId="Heading1">
    <w:name w:val="heading 1"/>
    <w:basedOn w:val="Normal"/>
    <w:next w:val="Normal"/>
    <w:link w:val="Heading1Char"/>
    <w:uiPriority w:val="9"/>
    <w:qFormat/>
    <w:rsid w:val="000D390A"/>
    <w:pPr>
      <w:keepNext/>
      <w:keepLines/>
      <w:spacing w:before="240"/>
      <w:outlineLvl w:val="0"/>
    </w:pPr>
    <w:rPr>
      <w:rFonts w:ascii="Cambria" w:eastAsia="MS Gothic" w:hAnsi="Cambria" w:cs="Times New Roman"/>
      <w:color w:val="365F91"/>
      <w:sz w:val="32"/>
      <w:szCs w:val="32"/>
    </w:rPr>
  </w:style>
  <w:style w:type="paragraph" w:styleId="Heading2">
    <w:name w:val="heading 2"/>
    <w:basedOn w:val="Normal"/>
    <w:next w:val="Normal"/>
    <w:link w:val="Heading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Heading3">
    <w:name w:val="heading 3"/>
    <w:basedOn w:val="Normal"/>
    <w:next w:val="Normal"/>
    <w:link w:val="Heading3Char"/>
    <w:uiPriority w:val="9"/>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Heading4">
    <w:name w:val="heading 4"/>
    <w:basedOn w:val="Normal"/>
    <w:next w:val="Normal"/>
    <w:link w:val="Heading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Heading5">
    <w:name w:val="heading 5"/>
    <w:basedOn w:val="Normal"/>
    <w:next w:val="Normal"/>
    <w:link w:val="Heading5Char"/>
    <w:qFormat/>
    <w:rsid w:val="006314E9"/>
    <w:pPr>
      <w:numPr>
        <w:ilvl w:val="4"/>
        <w:numId w:val="1"/>
      </w:numPr>
      <w:spacing w:before="240" w:after="60"/>
      <w:outlineLvl w:val="4"/>
    </w:pPr>
    <w:rPr>
      <w:rFonts w:cs="Arial"/>
      <w:sz w:val="22"/>
      <w:szCs w:val="20"/>
      <w:lang w:eastAsia="zh-CN"/>
    </w:rPr>
  </w:style>
  <w:style w:type="paragraph" w:styleId="Heading6">
    <w:name w:val="heading 6"/>
    <w:basedOn w:val="Normal"/>
    <w:next w:val="Normal"/>
    <w:link w:val="Heading6Char"/>
    <w:uiPriority w:val="9"/>
    <w:qFormat/>
    <w:rsid w:val="006314E9"/>
    <w:pPr>
      <w:numPr>
        <w:ilvl w:val="5"/>
        <w:numId w:val="1"/>
      </w:numPr>
      <w:spacing w:before="240" w:after="60"/>
      <w:outlineLvl w:val="5"/>
    </w:pPr>
    <w:rPr>
      <w:rFonts w:cs="Arial"/>
      <w:i/>
      <w:sz w:val="22"/>
      <w:szCs w:val="20"/>
      <w:lang w:eastAsia="zh-CN"/>
    </w:rPr>
  </w:style>
  <w:style w:type="paragraph" w:styleId="Heading7">
    <w:name w:val="heading 7"/>
    <w:basedOn w:val="Normal"/>
    <w:next w:val="Normal"/>
    <w:link w:val="Heading7Char"/>
    <w:qFormat/>
    <w:rsid w:val="006314E9"/>
    <w:pPr>
      <w:numPr>
        <w:ilvl w:val="6"/>
        <w:numId w:val="1"/>
      </w:numPr>
      <w:spacing w:before="240" w:after="60"/>
      <w:outlineLvl w:val="6"/>
    </w:pPr>
    <w:rPr>
      <w:rFonts w:cs="Arial"/>
      <w:szCs w:val="20"/>
      <w:lang w:eastAsia="zh-CN"/>
    </w:rPr>
  </w:style>
  <w:style w:type="paragraph" w:styleId="Heading8">
    <w:name w:val="heading 8"/>
    <w:basedOn w:val="Normal"/>
    <w:next w:val="Normal"/>
    <w:link w:val="Heading8Char"/>
    <w:qFormat/>
    <w:rsid w:val="006314E9"/>
    <w:pPr>
      <w:numPr>
        <w:ilvl w:val="7"/>
        <w:numId w:val="1"/>
      </w:numPr>
      <w:spacing w:before="240" w:after="60"/>
      <w:outlineLvl w:val="7"/>
    </w:pPr>
    <w:rPr>
      <w:rFonts w:cs="Arial"/>
      <w:i/>
      <w:szCs w:val="20"/>
      <w:lang w:eastAsia="zh-CN"/>
    </w:rPr>
  </w:style>
  <w:style w:type="paragraph" w:styleId="Heading9">
    <w:name w:val="heading 9"/>
    <w:basedOn w:val="Normal"/>
    <w:next w:val="Normal"/>
    <w:link w:val="Heading9Char"/>
    <w:qFormat/>
    <w:rsid w:val="006314E9"/>
    <w:pPr>
      <w:numPr>
        <w:ilvl w:val="8"/>
        <w:numId w:val="1"/>
      </w:numPr>
      <w:spacing w:before="240" w:after="60"/>
      <w:outlineLvl w:val="8"/>
    </w:pPr>
    <w:rPr>
      <w:rFonts w:cs="Arial"/>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90A"/>
    <w:rPr>
      <w:rFonts w:ascii="Cambria" w:eastAsia="MS Gothic" w:hAnsi="Cambria" w:cs="Times New Roman"/>
      <w:color w:val="365F91"/>
      <w:sz w:val="32"/>
      <w:szCs w:val="32"/>
    </w:rPr>
  </w:style>
  <w:style w:type="character" w:customStyle="1" w:styleId="Heading2Char">
    <w:name w:val="Heading 2 Char"/>
    <w:link w:val="Heading2"/>
    <w:rsid w:val="004B460A"/>
    <w:rPr>
      <w:b/>
      <w:color w:val="000000"/>
      <w:sz w:val="24"/>
    </w:rPr>
  </w:style>
  <w:style w:type="character" w:customStyle="1" w:styleId="Heading3Char">
    <w:name w:val="Heading 3 Char"/>
    <w:basedOn w:val="DefaultParagraphFont"/>
    <w:link w:val="Heading3"/>
    <w:uiPriority w:val="9"/>
    <w:rsid w:val="006314E9"/>
    <w:rPr>
      <w:b/>
      <w:sz w:val="24"/>
      <w:lang w:eastAsia="zh-CN"/>
    </w:rPr>
  </w:style>
  <w:style w:type="character" w:customStyle="1" w:styleId="Heading4Char">
    <w:name w:val="Heading 4 Char"/>
    <w:basedOn w:val="DefaultParagraphFont"/>
    <w:link w:val="Heading4"/>
    <w:rsid w:val="006314E9"/>
    <w:rPr>
      <w:b/>
      <w:i/>
      <w:sz w:val="24"/>
      <w:lang w:eastAsia="zh-CN"/>
    </w:rPr>
  </w:style>
  <w:style w:type="character" w:customStyle="1" w:styleId="Heading5Char">
    <w:name w:val="Heading 5 Char"/>
    <w:basedOn w:val="DefaultParagraphFont"/>
    <w:link w:val="Heading5"/>
    <w:rsid w:val="006314E9"/>
    <w:rPr>
      <w:rFonts w:ascii="Arial" w:hAnsi="Arial" w:cs="Arial"/>
      <w:sz w:val="22"/>
      <w:lang w:eastAsia="zh-CN"/>
    </w:rPr>
  </w:style>
  <w:style w:type="character" w:customStyle="1" w:styleId="Heading6Char">
    <w:name w:val="Heading 6 Char"/>
    <w:basedOn w:val="DefaultParagraphFont"/>
    <w:link w:val="Heading6"/>
    <w:uiPriority w:val="9"/>
    <w:rsid w:val="006314E9"/>
    <w:rPr>
      <w:rFonts w:ascii="Arial" w:hAnsi="Arial" w:cs="Arial"/>
      <w:i/>
      <w:sz w:val="22"/>
      <w:lang w:eastAsia="zh-CN"/>
    </w:rPr>
  </w:style>
  <w:style w:type="character" w:customStyle="1" w:styleId="Heading7Char">
    <w:name w:val="Heading 7 Char"/>
    <w:basedOn w:val="DefaultParagraphFont"/>
    <w:link w:val="Heading7"/>
    <w:rsid w:val="006314E9"/>
    <w:rPr>
      <w:rFonts w:ascii="Arial" w:hAnsi="Arial" w:cs="Arial"/>
      <w:lang w:eastAsia="zh-CN"/>
    </w:rPr>
  </w:style>
  <w:style w:type="character" w:customStyle="1" w:styleId="Heading8Char">
    <w:name w:val="Heading 8 Char"/>
    <w:basedOn w:val="DefaultParagraphFont"/>
    <w:link w:val="Heading8"/>
    <w:rsid w:val="006314E9"/>
    <w:rPr>
      <w:rFonts w:ascii="Arial" w:hAnsi="Arial" w:cs="Arial"/>
      <w:i/>
      <w:lang w:eastAsia="zh-CN"/>
    </w:rPr>
  </w:style>
  <w:style w:type="character" w:customStyle="1" w:styleId="Heading9Char">
    <w:name w:val="Heading 9 Char"/>
    <w:basedOn w:val="DefaultParagraphFont"/>
    <w:link w:val="Heading9"/>
    <w:rsid w:val="006314E9"/>
    <w:rPr>
      <w:rFonts w:ascii="Arial" w:hAnsi="Arial" w:cs="Arial"/>
      <w:i/>
      <w:sz w:val="18"/>
      <w:lang w:eastAsia="zh-CN"/>
    </w:rPr>
  </w:style>
  <w:style w:type="character" w:customStyle="1" w:styleId="BalloonTextChar">
    <w:name w:val="Balloon Text Char"/>
    <w:link w:val="BalloonText"/>
    <w:uiPriority w:val="99"/>
    <w:rsid w:val="003A73C1"/>
    <w:rPr>
      <w:rFonts w:ascii="Tahoma" w:hAnsi="Tahoma" w:cs="Tahoma"/>
      <w:sz w:val="16"/>
      <w:szCs w:val="16"/>
    </w:rPr>
  </w:style>
  <w:style w:type="paragraph" w:styleId="BalloonText">
    <w:name w:val="Balloon Text"/>
    <w:basedOn w:val="Normal"/>
    <w:link w:val="BalloonText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DefaultParagraphFont"/>
    <w:rsid w:val="00260802"/>
  </w:style>
  <w:style w:type="character" w:customStyle="1" w:styleId="LinkdaInternet">
    <w:name w:val="Link da Internet"/>
    <w:uiPriority w:val="99"/>
    <w:rsid w:val="00BF1A7F"/>
    <w:rPr>
      <w:color w:val="000080"/>
      <w:u w:val="single"/>
    </w:rPr>
  </w:style>
  <w:style w:type="character" w:customStyle="1" w:styleId="QuoteChar1">
    <w:name w:val="Quote Char1"/>
    <w:aliases w:val="TCU Char,Citação AGU Char,NotaExplicativa Char"/>
    <w:link w:val="Quote"/>
    <w:qFormat/>
    <w:rsid w:val="00C322F1"/>
    <w:rPr>
      <w:rFonts w:ascii="Ecofont_Spranq_eco_Sans" w:eastAsia="Calibri" w:hAnsi="Ecofont_Spranq_eco_Sans" w:cs="Tahoma"/>
      <w:i/>
      <w:iCs/>
      <w:color w:val="000000"/>
      <w:szCs w:val="24"/>
      <w:shd w:val="clear" w:color="auto" w:fill="FFFFCC"/>
      <w:lang w:eastAsia="en-US"/>
    </w:rPr>
  </w:style>
  <w:style w:type="paragraph" w:styleId="Quote">
    <w:name w:val="Quote"/>
    <w:aliases w:val="TCU,Citação AGU,NotaExplicativa"/>
    <w:basedOn w:val="Normal"/>
    <w:next w:val="Normal"/>
    <w:link w:val="QuoteChar1"/>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QuoteChar1"/>
    <w:rsid w:val="000A23DA"/>
    <w:rPr>
      <w:rFonts w:ascii="Ecofont_Spranq_eco_Sans" w:eastAsia="Calibri" w:hAnsi="Ecofont_Spranq_eco_Sans" w:cs="Tahoma"/>
      <w:i/>
      <w:iCs/>
      <w:color w:val="000000"/>
      <w:szCs w:val="24"/>
      <w:shd w:val="clear" w:color="auto" w:fill="FFFFCC"/>
      <w:lang w:eastAsia="en-US"/>
    </w:rPr>
  </w:style>
  <w:style w:type="character" w:styleId="CommentReference">
    <w:name w:val="annotation reference"/>
    <w:basedOn w:val="DefaultParagraphFont"/>
    <w:unhideWhenUsed/>
    <w:qFormat/>
    <w:rsid w:val="0015519E"/>
    <w:rPr>
      <w:sz w:val="16"/>
      <w:szCs w:val="16"/>
    </w:rPr>
  </w:style>
  <w:style w:type="character" w:customStyle="1" w:styleId="CommentTextChar">
    <w:name w:val="Comment Text Char"/>
    <w:basedOn w:val="DefaultParagraphFont"/>
    <w:link w:val="CommentText"/>
    <w:uiPriority w:val="99"/>
    <w:qFormat/>
    <w:rsid w:val="0015519E"/>
    <w:rPr>
      <w:rFonts w:ascii="Ecofont_Spranq_eco_Sans" w:hAnsi="Ecofont_Spranq_eco_Sans" w:cs="Tahoma"/>
    </w:rPr>
  </w:style>
  <w:style w:type="paragraph" w:styleId="CommentText">
    <w:name w:val="annotation text"/>
    <w:basedOn w:val="Normal"/>
    <w:link w:val="CommentTextChar"/>
    <w:uiPriority w:val="99"/>
    <w:unhideWhenUsed/>
    <w:qFormat/>
    <w:rsid w:val="0015519E"/>
    <w:rPr>
      <w:szCs w:val="20"/>
    </w:rPr>
  </w:style>
  <w:style w:type="character" w:customStyle="1" w:styleId="CommentSubjectChar">
    <w:name w:val="Comment Subject Char"/>
    <w:basedOn w:val="CommentTextChar"/>
    <w:link w:val="CommentSubject"/>
    <w:uiPriority w:val="99"/>
    <w:semiHidden/>
    <w:rsid w:val="0015519E"/>
    <w:rPr>
      <w:rFonts w:ascii="Ecofont_Spranq_eco_Sans" w:hAnsi="Ecofont_Spranq_eco_Sans" w:cs="Tahoma"/>
      <w:b/>
      <w:bCs/>
    </w:rPr>
  </w:style>
  <w:style w:type="paragraph" w:styleId="CommentSubject">
    <w:name w:val="annotation subject"/>
    <w:basedOn w:val="CommentText"/>
    <w:link w:val="CommentSubjectChar"/>
    <w:uiPriority w:val="99"/>
    <w:semiHidden/>
    <w:unhideWhenUsed/>
    <w:rsid w:val="0015519E"/>
    <w:rPr>
      <w:b/>
      <w:bCs/>
    </w:rPr>
  </w:style>
  <w:style w:type="character" w:styleId="PlaceholderText">
    <w:name w:val="Placeholder Text"/>
    <w:basedOn w:val="DefaultParagraphFont"/>
    <w:uiPriority w:val="67"/>
    <w:semiHidden/>
    <w:rsid w:val="00DD3355"/>
    <w:rPr>
      <w:color w:val="808080"/>
    </w:rPr>
  </w:style>
  <w:style w:type="character" w:customStyle="1" w:styleId="HeaderChar">
    <w:name w:val="Header Char"/>
    <w:basedOn w:val="DefaultParagraphFont"/>
    <w:link w:val="Header"/>
    <w:uiPriority w:val="99"/>
    <w:rsid w:val="00DB64EF"/>
    <w:rPr>
      <w:rFonts w:ascii="Ecofont_Spranq_eco_Sans" w:hAnsi="Ecofont_Spranq_eco_Sans" w:cs="Tahoma"/>
      <w:sz w:val="24"/>
      <w:szCs w:val="24"/>
    </w:rPr>
  </w:style>
  <w:style w:type="paragraph" w:styleId="Header">
    <w:name w:val="header"/>
    <w:basedOn w:val="Normal"/>
    <w:link w:val="HeaderChar"/>
    <w:uiPriority w:val="99"/>
    <w:unhideWhenUsed/>
    <w:rsid w:val="00DB64EF"/>
    <w:pPr>
      <w:tabs>
        <w:tab w:val="center" w:pos="4252"/>
        <w:tab w:val="right" w:pos="8504"/>
      </w:tabs>
    </w:pPr>
  </w:style>
  <w:style w:type="character" w:customStyle="1" w:styleId="FooterChar">
    <w:name w:val="Footer Char"/>
    <w:basedOn w:val="DefaultParagraphFont"/>
    <w:link w:val="Footer"/>
    <w:uiPriority w:val="99"/>
    <w:qFormat/>
    <w:rsid w:val="00DB64EF"/>
    <w:rPr>
      <w:rFonts w:ascii="Ecofont_Spranq_eco_Sans" w:hAnsi="Ecofont_Spranq_eco_Sans" w:cs="Tahoma"/>
      <w:sz w:val="24"/>
      <w:szCs w:val="24"/>
    </w:rPr>
  </w:style>
  <w:style w:type="paragraph" w:styleId="Footer">
    <w:name w:val="footer"/>
    <w:basedOn w:val="Normal"/>
    <w:link w:val="FooterChar"/>
    <w:uiPriority w:val="99"/>
    <w:unhideWhenUsed/>
    <w:rsid w:val="00DB64EF"/>
    <w:pPr>
      <w:tabs>
        <w:tab w:val="center" w:pos="4252"/>
        <w:tab w:val="right" w:pos="8504"/>
      </w:tabs>
    </w:pPr>
  </w:style>
  <w:style w:type="character" w:customStyle="1" w:styleId="Nivel1Char">
    <w:name w:val="Nivel1 Char"/>
    <w:basedOn w:val="Heading1Char"/>
    <w:link w:val="Nivel10"/>
    <w:rsid w:val="000D390A"/>
    <w:rPr>
      <w:rFonts w:ascii="Arial" w:eastAsia="MS Gothic" w:hAnsi="Arial" w:cs="Times New Roman"/>
      <w:b/>
      <w:color w:val="000000"/>
      <w:sz w:val="32"/>
      <w:szCs w:val="32"/>
    </w:rPr>
  </w:style>
  <w:style w:type="paragraph" w:customStyle="1" w:styleId="Nivel10">
    <w:name w:val="Nivel1"/>
    <w:basedOn w:val="Heading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BodyTextIndent2Char">
    <w:name w:val="Body Text Indent 2 Char"/>
    <w:basedOn w:val="DefaultParagraphFont"/>
    <w:link w:val="BodyTextIndent2"/>
    <w:rsid w:val="0073446A"/>
    <w:rPr>
      <w:sz w:val="24"/>
      <w:szCs w:val="24"/>
    </w:rPr>
  </w:style>
  <w:style w:type="paragraph" w:styleId="BodyTextIndent2">
    <w:name w:val="Body Text Indent 2"/>
    <w:basedOn w:val="Normal"/>
    <w:link w:val="BodyTextIndent2Char"/>
    <w:rsid w:val="0073446A"/>
    <w:pPr>
      <w:spacing w:after="120" w:line="480" w:lineRule="auto"/>
      <w:ind w:left="283"/>
    </w:pPr>
    <w:rPr>
      <w:rFonts w:ascii="Times New Roman" w:hAnsi="Times New Roman" w:cs="Times New Roman"/>
      <w:sz w:val="24"/>
    </w:rPr>
  </w:style>
  <w:style w:type="character" w:styleId="Strong">
    <w:name w:val="Strong"/>
    <w:basedOn w:val="DefaultParagraphFont"/>
    <w:uiPriority w:val="22"/>
    <w:qFormat/>
    <w:rsid w:val="00C92364"/>
    <w:rPr>
      <w:b/>
      <w:bCs/>
    </w:rPr>
  </w:style>
  <w:style w:type="character" w:styleId="Emphasis">
    <w:name w:val="Emphasis"/>
    <w:basedOn w:val="DefaultParagraphFont"/>
    <w:uiPriority w:val="20"/>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itle">
    <w:name w:val="Title"/>
    <w:basedOn w:val="Normal"/>
    <w:next w:val="Corpodotexto"/>
    <w:link w:val="TitleChar"/>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
    <w:name w:val="List"/>
    <w:basedOn w:val="Corpodotexto"/>
    <w:rsid w:val="00195787"/>
    <w:rPr>
      <w:rFonts w:cs="Mangal"/>
    </w:rPr>
  </w:style>
  <w:style w:type="paragraph" w:styleId="Caption">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ListParagraph">
    <w:name w:val="List Paragraph"/>
    <w:basedOn w:val="Normal"/>
    <w:link w:val="ListParagraphChar"/>
    <w:uiPriority w:val="1"/>
    <w:qFormat/>
    <w:rsid w:val="004773FC"/>
    <w:pPr>
      <w:ind w:left="720"/>
      <w:contextualSpacing/>
    </w:pPr>
  </w:style>
  <w:style w:type="character" w:customStyle="1" w:styleId="ListParagraphChar">
    <w:name w:val="List Paragraph Char"/>
    <w:link w:val="ListParagraph"/>
    <w:uiPriority w:val="34"/>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ListBullet5">
    <w:name w:val="List Bullet 5"/>
    <w:basedOn w:val="Normal"/>
    <w:rsid w:val="001A3A05"/>
    <w:pPr>
      <w:numPr>
        <w:numId w:val="2"/>
      </w:numPr>
      <w:contextualSpacing/>
    </w:pPr>
  </w:style>
  <w:style w:type="paragraph" w:customStyle="1" w:styleId="citao2">
    <w:name w:val="citação 2"/>
    <w:basedOn w:val="Quote"/>
    <w:qFormat/>
    <w:rsid w:val="000A23DA"/>
    <w:rPr>
      <w:szCs w:val="20"/>
    </w:rPr>
  </w:style>
  <w:style w:type="paragraph" w:styleId="Revision">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leGrid">
    <w:name w:val="Table Grid"/>
    <w:basedOn w:val="TableNormal"/>
    <w:uiPriority w:val="39"/>
    <w:unhideWhenUsed/>
    <w:rsid w:val="005006D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E23909"/>
    <w:pPr>
      <w:suppressAutoHyphens w:val="0"/>
      <w:spacing w:after="120"/>
    </w:pPr>
    <w:rPr>
      <w:rFonts w:ascii="Times New Roman" w:hAnsi="Times New Roman" w:cs="Times New Roman"/>
      <w:sz w:val="24"/>
    </w:rPr>
  </w:style>
  <w:style w:type="character" w:customStyle="1" w:styleId="BodyTextChar">
    <w:name w:val="Body Text Char"/>
    <w:basedOn w:val="DefaultParagraphFont"/>
    <w:link w:val="BodyText"/>
    <w:uiPriority w:val="99"/>
    <w:rsid w:val="00E23909"/>
    <w:rPr>
      <w:sz w:val="24"/>
      <w:szCs w:val="24"/>
    </w:rPr>
  </w:style>
  <w:style w:type="paragraph" w:styleId="BlockText">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PageNumber">
    <w:name w:val="page number"/>
    <w:rsid w:val="00BB598F"/>
  </w:style>
  <w:style w:type="character" w:styleId="Hyperlink">
    <w:name w:val="Hyperlink"/>
    <w:basedOn w:val="DefaultParagraphFont"/>
    <w:unhideWhenUsed/>
    <w:rsid w:val="005853CE"/>
    <w:rPr>
      <w:color w:val="0000FF" w:themeColor="hyperlink"/>
      <w:u w:val="single"/>
    </w:rPr>
  </w:style>
  <w:style w:type="character" w:customStyle="1" w:styleId="MenoPendente1">
    <w:name w:val="Menção Pendente1"/>
    <w:basedOn w:val="DefaultParagraphFont"/>
    <w:uiPriority w:val="99"/>
    <w:semiHidden/>
    <w:unhideWhenUsed/>
    <w:rsid w:val="005853CE"/>
    <w:rPr>
      <w:color w:val="605E5C"/>
      <w:shd w:val="clear" w:color="auto" w:fill="E1DFDD"/>
    </w:rPr>
  </w:style>
  <w:style w:type="paragraph" w:customStyle="1" w:styleId="Nivel01">
    <w:name w:val="Nivel_01"/>
    <w:basedOn w:val="Heading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Heading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DefaultParagraphFont"/>
    <w:link w:val="Nivel01Titulo"/>
    <w:qFormat/>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DefaultParagraphFont"/>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tabs>
        <w:tab w:val="num" w:pos="360"/>
      </w:tabs>
      <w:ind w:left="2160" w:hanging="180"/>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DefaultParagraphFont"/>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FollowedHyperlink">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
    <w:name w:val="Título4"/>
    <w:basedOn w:val="Ttulo3"/>
    <w:next w:val="BodyText"/>
    <w:rsid w:val="006314E9"/>
  </w:style>
  <w:style w:type="paragraph" w:customStyle="1" w:styleId="Ttulo3">
    <w:name w:val="Título3"/>
    <w:basedOn w:val="Ttulo2"/>
    <w:next w:val="BodyText"/>
    <w:rsid w:val="006314E9"/>
    <w:pPr>
      <w:jc w:val="center"/>
    </w:pPr>
    <w:rPr>
      <w:b/>
      <w:bCs/>
      <w:sz w:val="56"/>
      <w:szCs w:val="56"/>
    </w:rPr>
  </w:style>
  <w:style w:type="paragraph" w:customStyle="1" w:styleId="Ttulo2">
    <w:name w:val="Título2"/>
    <w:basedOn w:val="Normal"/>
    <w:next w:val="BodyText"/>
    <w:rsid w:val="006314E9"/>
    <w:pPr>
      <w:keepNext/>
      <w:spacing w:before="240" w:after="120"/>
    </w:pPr>
    <w:rPr>
      <w:rFonts w:ascii="Liberation Sans" w:eastAsia="Microsoft YaHei" w:hAnsi="Liberation Sans" w:cs="Mangal"/>
      <w:sz w:val="28"/>
      <w:szCs w:val="28"/>
      <w:lang w:eastAsia="zh-CN"/>
    </w:rPr>
  </w:style>
  <w:style w:type="paragraph" w:customStyle="1" w:styleId="Ttulo1">
    <w:name w:val="Título1"/>
    <w:basedOn w:val="Normal"/>
    <w:next w:val="BodyText"/>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BodyTextIndent">
    <w:name w:val="Body Text Indent"/>
    <w:basedOn w:val="Normal"/>
    <w:link w:val="BodyTextIndentChar"/>
    <w:rsid w:val="006314E9"/>
    <w:pPr>
      <w:spacing w:line="360" w:lineRule="auto"/>
      <w:ind w:left="360"/>
      <w:jc w:val="both"/>
    </w:pPr>
    <w:rPr>
      <w:rFonts w:ascii="Times New Roman" w:hAnsi="Times New Roman" w:cs="Times New Roman"/>
      <w:sz w:val="24"/>
      <w:szCs w:val="20"/>
      <w:lang w:eastAsia="zh-CN"/>
    </w:rPr>
  </w:style>
  <w:style w:type="character" w:customStyle="1" w:styleId="BodyTextIndentChar">
    <w:name w:val="Body Text Indent Char"/>
    <w:basedOn w:val="DefaultParagraphFont"/>
    <w:link w:val="BodyTextIndent"/>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itle">
    <w:name w:val="Subtitle"/>
    <w:basedOn w:val="Ttulo2"/>
    <w:next w:val="BodyText"/>
    <w:link w:val="SubtitleChar"/>
    <w:qFormat/>
    <w:rsid w:val="006314E9"/>
    <w:pPr>
      <w:spacing w:before="60"/>
      <w:jc w:val="center"/>
    </w:pPr>
    <w:rPr>
      <w:sz w:val="36"/>
      <w:szCs w:val="36"/>
    </w:rPr>
  </w:style>
  <w:style w:type="character" w:customStyle="1" w:styleId="SubtitleChar">
    <w:name w:val="Subtitle Char"/>
    <w:basedOn w:val="DefaultParagraphFont"/>
    <w:link w:val="Subtitle"/>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BodyText2">
    <w:name w:val="Body Text 2"/>
    <w:basedOn w:val="Normal"/>
    <w:link w:val="BodyText2Char"/>
    <w:rsid w:val="006D546C"/>
    <w:pPr>
      <w:suppressAutoHyphens w:val="0"/>
      <w:spacing w:after="120" w:line="480" w:lineRule="auto"/>
    </w:pPr>
    <w:rPr>
      <w:rFonts w:ascii="Times New Roman" w:hAnsi="Times New Roman" w:cs="Times New Roman"/>
      <w:szCs w:val="20"/>
    </w:rPr>
  </w:style>
  <w:style w:type="character" w:customStyle="1" w:styleId="BodyText2Char">
    <w:name w:val="Body Text 2 Char"/>
    <w:basedOn w:val="DefaultParagraphFont"/>
    <w:link w:val="BodyText2"/>
    <w:rsid w:val="006D546C"/>
  </w:style>
  <w:style w:type="paragraph" w:styleId="BodyTextIndent3">
    <w:name w:val="Body Text Indent 3"/>
    <w:basedOn w:val="Normal"/>
    <w:link w:val="BodyTextIndent3Char"/>
    <w:unhideWhenUsed/>
    <w:rsid w:val="006D546C"/>
    <w:pPr>
      <w:suppressAutoHyphens w:val="0"/>
      <w:spacing w:after="120"/>
      <w:ind w:left="283"/>
    </w:pPr>
    <w:rPr>
      <w:sz w:val="16"/>
      <w:szCs w:val="16"/>
    </w:rPr>
  </w:style>
  <w:style w:type="character" w:customStyle="1" w:styleId="BodyTextIndent3Char">
    <w:name w:val="Body Text Indent 3 Char"/>
    <w:basedOn w:val="DefaultParagraphFont"/>
    <w:link w:val="BodyTextIndent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customStyle="1" w:styleId="UnresolvedMention">
    <w:name w:val="Unresolved Mention"/>
    <w:basedOn w:val="DefaultParagraphFont"/>
    <w:uiPriority w:val="99"/>
    <w:semiHidden/>
    <w:unhideWhenUsed/>
    <w:rsid w:val="00C754FF"/>
    <w:rPr>
      <w:color w:val="605E5C"/>
      <w:shd w:val="clear" w:color="auto" w:fill="E1DFDD"/>
    </w:rPr>
  </w:style>
  <w:style w:type="paragraph" w:styleId="FootnoteText">
    <w:name w:val="footnote text"/>
    <w:basedOn w:val="Normal"/>
    <w:link w:val="FootnoteTextChar"/>
    <w:semiHidden/>
    <w:unhideWhenUsed/>
    <w:rsid w:val="00ED7983"/>
    <w:rPr>
      <w:szCs w:val="20"/>
    </w:rPr>
  </w:style>
  <w:style w:type="character" w:customStyle="1" w:styleId="FootnoteTextChar">
    <w:name w:val="Footnote Text Char"/>
    <w:basedOn w:val="DefaultParagraphFont"/>
    <w:link w:val="FootnoteText"/>
    <w:semiHidden/>
    <w:rsid w:val="00ED7983"/>
    <w:rPr>
      <w:rFonts w:ascii="Arial" w:hAnsi="Arial" w:cs="Tahoma"/>
    </w:rPr>
  </w:style>
  <w:style w:type="character" w:styleId="FootnoteReference">
    <w:name w:val="footnote reference"/>
    <w:basedOn w:val="DefaultParagraphFont"/>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HTMLPreformatted">
    <w:name w:val="HTML Preformatted"/>
    <w:basedOn w:val="Normal"/>
    <w:link w:val="HTMLPreformattedChar"/>
    <w:uiPriority w:val="99"/>
    <w:unhideWhenUsed/>
    <w:qFormat/>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HTMLPreformattedChar">
    <w:name w:val="HTML Preformatted Char"/>
    <w:basedOn w:val="DefaultParagraphFont"/>
    <w:link w:val="HTMLPreformatted"/>
    <w:uiPriority w:val="99"/>
    <w:semiHidden/>
    <w:rsid w:val="009271C3"/>
    <w:rPr>
      <w:rFonts w:ascii="Courier New" w:hAnsi="Courier New" w:cs="Courier New"/>
    </w:rPr>
  </w:style>
  <w:style w:type="table" w:styleId="GridTable4-Accent1">
    <w:name w:val="Grid Table 4 Accent 1"/>
    <w:basedOn w:val="TableNormal"/>
    <w:uiPriority w:val="49"/>
    <w:rsid w:val="006E3D66"/>
    <w:rPr>
      <w:rFonts w:asciiTheme="minorHAnsi" w:eastAsiaTheme="minorEastAsia"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DefaultParagraphFont"/>
    <w:link w:val="Nivel010"/>
    <w:locked/>
    <w:rsid w:val="00B8510A"/>
    <w:rPr>
      <w:rFonts w:ascii="Arial" w:eastAsiaTheme="majorEastAsia" w:hAnsi="Arial" w:cs="Arial"/>
      <w:b/>
      <w:bCs/>
    </w:rPr>
  </w:style>
  <w:style w:type="paragraph" w:customStyle="1" w:styleId="Nivel010">
    <w:name w:val="Nivel 01"/>
    <w:basedOn w:val="Heading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DefaultParagraphFont"/>
    <w:link w:val="Nivel3"/>
    <w:locked/>
    <w:rsid w:val="00B8510A"/>
    <w:rPr>
      <w:rFonts w:ascii="Ecofont_Spranq_eco_Sans" w:eastAsia="Arial Unicode MS" w:hAnsi="Ecofont_Spranq_eco_Sans" w:cs="Arial"/>
      <w:color w:val="000000"/>
    </w:rPr>
  </w:style>
  <w:style w:type="character" w:customStyle="1" w:styleId="Nivel4Char">
    <w:name w:val="Nivel 4 Char"/>
    <w:basedOn w:val="DefaultParagraphFont"/>
    <w:link w:val="Nivel4"/>
    <w:locked/>
    <w:rsid w:val="00B8510A"/>
    <w:rPr>
      <w:rFonts w:ascii="Ecofont_Spranq_eco_Sans" w:eastAsia="Arial Unicode MS" w:hAnsi="Ecofont_Spranq_eco_Sans" w:cs="Arial"/>
    </w:rPr>
  </w:style>
  <w:style w:type="character" w:customStyle="1" w:styleId="ouChar">
    <w:name w:val="ou Char"/>
    <w:basedOn w:val="ListParagraphChar"/>
    <w:link w:val="ou"/>
    <w:locked/>
    <w:rsid w:val="00B8510A"/>
    <w:rPr>
      <w:rFonts w:ascii="Arial" w:eastAsiaTheme="minorHAnsi" w:hAnsi="Arial" w:cs="Arial"/>
      <w:b/>
      <w:bCs/>
      <w:i/>
      <w:iCs/>
      <w:color w:val="FF0000"/>
      <w:sz w:val="24"/>
      <w:szCs w:val="24"/>
      <w:u w:val="single"/>
    </w:rPr>
  </w:style>
  <w:style w:type="paragraph" w:customStyle="1" w:styleId="ou">
    <w:name w:val="ou"/>
    <w:basedOn w:val="ListParagraph"/>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tabs>
        <w:tab w:val="clear" w:pos="360"/>
      </w:tabs>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DefaultParagraphFont"/>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paragraph" w:customStyle="1" w:styleId="Notaexplicativa">
    <w:name w:val="Nota explicativa"/>
    <w:basedOn w:val="Quote"/>
    <w:link w:val="NotaexplicativaChar"/>
    <w:qFormat/>
    <w:rsid w:val="00E726A9"/>
    <w:pPr>
      <w:suppressAutoHyphens w:val="0"/>
    </w:pPr>
    <w:rPr>
      <w:rFonts w:ascii="Arial" w:hAnsi="Arial" w:cs="Tahoma"/>
    </w:rPr>
  </w:style>
  <w:style w:type="character" w:customStyle="1" w:styleId="NotaexplicativaChar">
    <w:name w:val="Nota explicativa Char"/>
    <w:basedOn w:val="QuoteChar1"/>
    <w:link w:val="Notaexplicativa"/>
    <w:rsid w:val="00E726A9"/>
    <w:rPr>
      <w:rFonts w:ascii="Arial" w:eastAsia="Calibri" w:hAnsi="Arial" w:cs="Tahoma"/>
      <w:i/>
      <w:iCs/>
      <w:color w:val="000000"/>
      <w:szCs w:val="24"/>
      <w:shd w:val="clear" w:color="auto" w:fill="FFFFCC"/>
      <w:lang w:eastAsia="en-US"/>
    </w:rPr>
  </w:style>
  <w:style w:type="numbering" w:customStyle="1" w:styleId="Estilo3">
    <w:name w:val="Estilo3"/>
    <w:uiPriority w:val="99"/>
    <w:rsid w:val="00E726A9"/>
    <w:pPr>
      <w:numPr>
        <w:numId w:val="11"/>
      </w:numPr>
    </w:pPr>
  </w:style>
  <w:style w:type="numbering" w:customStyle="1" w:styleId="Estilo4">
    <w:name w:val="Estilo4"/>
    <w:uiPriority w:val="99"/>
    <w:rsid w:val="00E726A9"/>
    <w:pPr>
      <w:numPr>
        <w:numId w:val="12"/>
      </w:numPr>
    </w:pPr>
  </w:style>
  <w:style w:type="numbering" w:customStyle="1" w:styleId="Estilo5">
    <w:name w:val="Estilo5"/>
    <w:uiPriority w:val="99"/>
    <w:rsid w:val="00E726A9"/>
    <w:pPr>
      <w:numPr>
        <w:numId w:val="13"/>
      </w:numPr>
    </w:pPr>
  </w:style>
  <w:style w:type="numbering" w:customStyle="1" w:styleId="Estilo6">
    <w:name w:val="Estilo6"/>
    <w:uiPriority w:val="99"/>
    <w:rsid w:val="00E726A9"/>
    <w:pPr>
      <w:numPr>
        <w:numId w:val="14"/>
      </w:numPr>
    </w:pPr>
  </w:style>
  <w:style w:type="character" w:customStyle="1" w:styleId="TitleChar">
    <w:name w:val="Title Char"/>
    <w:basedOn w:val="DefaultParagraphFont"/>
    <w:link w:val="Title"/>
    <w:rsid w:val="00E726A9"/>
    <w:rPr>
      <w:rFonts w:ascii="Liberation Sans" w:eastAsia="Microsoft YaHei" w:hAnsi="Liberation Sans" w:cs="Mangal"/>
      <w:sz w:val="28"/>
      <w:szCs w:val="28"/>
    </w:rPr>
  </w:style>
  <w:style w:type="paragraph" w:customStyle="1" w:styleId="PADRO">
    <w:name w:val="PADRÃO"/>
    <w:qFormat/>
    <w:rsid w:val="00E726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normaltextrun">
    <w:name w:val="normaltextrun"/>
    <w:basedOn w:val="DefaultParagraphFont"/>
    <w:rsid w:val="00E726A9"/>
  </w:style>
  <w:style w:type="character" w:customStyle="1" w:styleId="eop">
    <w:name w:val="eop"/>
    <w:basedOn w:val="DefaultParagraphFont"/>
    <w:rsid w:val="00E726A9"/>
  </w:style>
  <w:style w:type="character" w:customStyle="1" w:styleId="spellingerror">
    <w:name w:val="spellingerror"/>
    <w:basedOn w:val="DefaultParagraphFont"/>
    <w:rsid w:val="00E726A9"/>
  </w:style>
  <w:style w:type="paragraph" w:customStyle="1" w:styleId="textbody">
    <w:name w:val="textbody"/>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em0020ementa">
    <w:name w:val="em_0020ementa"/>
    <w:basedOn w:val="Normal"/>
    <w:rsid w:val="00E726A9"/>
    <w:pPr>
      <w:suppressAutoHyphens w:val="0"/>
      <w:ind w:left="4160"/>
      <w:jc w:val="both"/>
    </w:pPr>
    <w:rPr>
      <w:rFonts w:ascii="Times New Roman" w:hAnsi="Times New Roman" w:cs="Times New Roman"/>
      <w:sz w:val="28"/>
      <w:szCs w:val="28"/>
    </w:rPr>
  </w:style>
  <w:style w:type="character" w:customStyle="1" w:styleId="cp0020corpodespachochar1">
    <w:name w:val="cp_0020corpodespacho__char1"/>
    <w:rsid w:val="00E726A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726A9"/>
    <w:rPr>
      <w:rFonts w:ascii="Times New Roman" w:hAnsi="Times New Roman" w:cs="Times New Roman" w:hint="default"/>
      <w:strike w:val="0"/>
      <w:dstrike w:val="0"/>
      <w:sz w:val="28"/>
      <w:szCs w:val="28"/>
      <w:u w:val="none"/>
      <w:effect w:val="none"/>
    </w:rPr>
  </w:style>
  <w:style w:type="character" w:customStyle="1" w:styleId="Manoel">
    <w:name w:val="Manoel"/>
    <w:rsid w:val="00E726A9"/>
    <w:rPr>
      <w:rFonts w:ascii="Arial" w:hAnsi="Arial" w:cs="Arial"/>
      <w:color w:val="7030A0"/>
      <w:sz w:val="20"/>
    </w:rPr>
  </w:style>
  <w:style w:type="character" w:customStyle="1" w:styleId="ListLabel12">
    <w:name w:val="ListLabel 12"/>
    <w:rsid w:val="00E726A9"/>
    <w:rPr>
      <w:b/>
    </w:rPr>
  </w:style>
  <w:style w:type="paragraph" w:customStyle="1" w:styleId="texto1">
    <w:name w:val="texto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xwestern">
    <w:name w:val="x_western"/>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rsid w:val="00E726A9"/>
    <w:pPr>
      <w:suppressAutoHyphens w:val="0"/>
      <w:ind w:firstLine="1134"/>
      <w:jc w:val="both"/>
    </w:pPr>
    <w:rPr>
      <w:rFonts w:ascii="Times New Roman" w:hAnsi="Times New Roman" w:cs="Times New Roman"/>
      <w:sz w:val="24"/>
      <w:szCs w:val="22"/>
      <w:lang w:eastAsia="en-US"/>
    </w:rPr>
  </w:style>
  <w:style w:type="paragraph" w:customStyle="1" w:styleId="Normal1">
    <w:name w:val="Normal_1"/>
    <w:rsid w:val="00E726A9"/>
    <w:rPr>
      <w:sz w:val="24"/>
      <w:szCs w:val="22"/>
      <w:lang w:eastAsia="en-US"/>
    </w:rPr>
  </w:style>
  <w:style w:type="paragraph" w:customStyle="1" w:styleId="tcu-ac-item9-1linha">
    <w:name w:val="tcu_-__ac_-_item_9_-_1ª_linha"/>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textojustificadorecuoprimeiralinha0">
    <w:name w:val="texto_justificado_recuo_primeira_linh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highlight">
    <w:name w:val="highlight"/>
    <w:basedOn w:val="DefaultParagraphFont"/>
    <w:rsid w:val="00E726A9"/>
  </w:style>
  <w:style w:type="paragraph" w:customStyle="1" w:styleId="Nvel2Opcional">
    <w:name w:val="Nível 2 Opcional"/>
    <w:basedOn w:val="Nivel2"/>
    <w:link w:val="Nvel2OpcionalChar"/>
    <w:rsid w:val="00E726A9"/>
    <w:pPr>
      <w:numPr>
        <w:ilvl w:val="0"/>
        <w:numId w:val="0"/>
      </w:numPr>
      <w:ind w:left="432" w:hanging="432"/>
    </w:pPr>
    <w:rPr>
      <w:rFonts w:ascii="Arial" w:eastAsia="Times New Roman" w:hAnsi="Arial" w:cs="Arial"/>
      <w:i/>
      <w:noProof/>
      <w:color w:val="FF0000"/>
    </w:rPr>
  </w:style>
  <w:style w:type="paragraph" w:customStyle="1" w:styleId="Nvel3Opcional">
    <w:name w:val="Nível 3 Opcional"/>
    <w:basedOn w:val="Nivel3"/>
    <w:link w:val="Nvel3OpcionalChar"/>
    <w:rsid w:val="00E726A9"/>
    <w:pPr>
      <w:numPr>
        <w:ilvl w:val="0"/>
        <w:numId w:val="0"/>
      </w:numPr>
      <w:ind w:left="1072" w:hanging="504"/>
    </w:pPr>
    <w:rPr>
      <w:rFonts w:ascii="Arial" w:eastAsia="Times New Roman" w:hAnsi="Arial"/>
      <w:i/>
      <w:iCs/>
      <w:noProof/>
      <w:color w:val="FF0000"/>
    </w:rPr>
  </w:style>
  <w:style w:type="character" w:customStyle="1" w:styleId="Nvel2OpcionalChar">
    <w:name w:val="Nível 2 Opcional Char"/>
    <w:basedOn w:val="DefaultParagraphFont"/>
    <w:link w:val="Nvel2Opcional"/>
    <w:rsid w:val="00E726A9"/>
    <w:rPr>
      <w:rFonts w:ascii="Arial" w:hAnsi="Arial" w:cs="Arial"/>
      <w:i/>
      <w:noProof/>
      <w:color w:val="FF0000"/>
    </w:rPr>
  </w:style>
  <w:style w:type="character" w:customStyle="1" w:styleId="Nvel3OpcionalChar">
    <w:name w:val="Nível 3 Opcional Char"/>
    <w:basedOn w:val="DefaultParagraphFont"/>
    <w:link w:val="Nvel3Opcional"/>
    <w:rsid w:val="00E726A9"/>
    <w:rPr>
      <w:rFonts w:ascii="Arial" w:hAnsi="Arial" w:cs="Arial"/>
      <w:i/>
      <w:iCs/>
      <w:noProof/>
      <w:color w:val="FF0000"/>
    </w:rPr>
  </w:style>
  <w:style w:type="paragraph" w:customStyle="1" w:styleId="corpo0">
    <w:name w:val="corpo"/>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2">
    <w:name w:val="item_nivel2"/>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nivel1">
    <w:name w:val="item_nivel1"/>
    <w:basedOn w:val="Normal"/>
    <w:rsid w:val="00E726A9"/>
    <w:pPr>
      <w:suppressAutoHyphens w:val="0"/>
      <w:spacing w:before="100" w:beforeAutospacing="1" w:after="100" w:afterAutospacing="1"/>
    </w:pPr>
    <w:rPr>
      <w:rFonts w:ascii="Times New Roman" w:hAnsi="Times New Roman" w:cs="Times New Roman"/>
      <w:sz w:val="24"/>
    </w:rPr>
  </w:style>
  <w:style w:type="paragraph" w:customStyle="1" w:styleId="itemalinealetra">
    <w:name w:val="item_alinea_letra"/>
    <w:basedOn w:val="Normal"/>
    <w:rsid w:val="00E726A9"/>
    <w:pPr>
      <w:suppressAutoHyphens w:val="0"/>
      <w:spacing w:before="100" w:beforeAutospacing="1" w:after="100" w:afterAutospacing="1"/>
    </w:pPr>
    <w:rPr>
      <w:rFonts w:ascii="Times New Roman" w:hAnsi="Times New Roman" w:cs="Times New Roman"/>
      <w:sz w:val="24"/>
    </w:rPr>
  </w:style>
  <w:style w:type="character" w:customStyle="1" w:styleId="markedcontent">
    <w:name w:val="markedcontent"/>
    <w:basedOn w:val="DefaultParagraphFont"/>
    <w:rsid w:val="00E726A9"/>
  </w:style>
  <w:style w:type="paragraph" w:customStyle="1" w:styleId="Textbody0">
    <w:name w:val="Text body"/>
    <w:basedOn w:val="Standard"/>
    <w:rsid w:val="00E726A9"/>
    <w:pPr>
      <w:widowControl/>
      <w:autoSpaceDN w:val="0"/>
      <w:spacing w:after="140" w:line="276" w:lineRule="auto"/>
      <w:textAlignment w:val="auto"/>
    </w:pPr>
    <w:rPr>
      <w:rFonts w:ascii="Liberation Serif" w:eastAsia="NSimSun" w:hAnsi="Liberation Serif" w:cs="Lucida Sans"/>
      <w:kern w:val="3"/>
    </w:rPr>
  </w:style>
  <w:style w:type="character" w:customStyle="1" w:styleId="MenoPendente3">
    <w:name w:val="Menção Pendente3"/>
    <w:basedOn w:val="DefaultParagraphFont"/>
    <w:uiPriority w:val="99"/>
    <w:semiHidden/>
    <w:unhideWhenUsed/>
    <w:rsid w:val="00E726A9"/>
    <w:rPr>
      <w:color w:val="605E5C"/>
      <w:shd w:val="clear" w:color="auto" w:fill="E1DFDD"/>
    </w:rPr>
  </w:style>
  <w:style w:type="character" w:customStyle="1" w:styleId="MenoPendente4">
    <w:name w:val="Menção Pendente4"/>
    <w:basedOn w:val="DefaultParagraphFont"/>
    <w:uiPriority w:val="99"/>
    <w:semiHidden/>
    <w:unhideWhenUsed/>
    <w:rsid w:val="00E726A9"/>
    <w:rPr>
      <w:color w:val="605E5C"/>
      <w:shd w:val="clear" w:color="auto" w:fill="E1DFDD"/>
    </w:rPr>
  </w:style>
  <w:style w:type="paragraph" w:customStyle="1" w:styleId="Nvel1-SemNum">
    <w:name w:val="Nível 1-Sem Num"/>
    <w:basedOn w:val="Nivel010"/>
    <w:link w:val="Nvel1-SemNumChar"/>
    <w:qFormat/>
    <w:rsid w:val="00E726A9"/>
    <w:pPr>
      <w:ind w:left="357" w:firstLine="0"/>
      <w:outlineLvl w:val="1"/>
    </w:pPr>
    <w:rPr>
      <w:color w:val="FF0000"/>
    </w:rPr>
  </w:style>
  <w:style w:type="character" w:customStyle="1" w:styleId="Nvel1-SemNumChar">
    <w:name w:val="Nível 1-Sem Num Char"/>
    <w:basedOn w:val="Nivel01Char"/>
    <w:link w:val="Nvel1-SemNum"/>
    <w:rsid w:val="00E726A9"/>
    <w:rPr>
      <w:rFonts w:ascii="Arial" w:eastAsiaTheme="majorEastAsia" w:hAnsi="Arial" w:cs="Arial"/>
      <w:b/>
      <w:bCs/>
      <w:color w:val="FF0000"/>
    </w:rPr>
  </w:style>
  <w:style w:type="character" w:customStyle="1" w:styleId="MenoPendente5">
    <w:name w:val="Menção Pendente5"/>
    <w:basedOn w:val="DefaultParagraphFont"/>
    <w:uiPriority w:val="99"/>
    <w:semiHidden/>
    <w:unhideWhenUsed/>
    <w:rsid w:val="00E726A9"/>
    <w:rPr>
      <w:color w:val="605E5C"/>
      <w:shd w:val="clear" w:color="auto" w:fill="E1DFDD"/>
    </w:rPr>
  </w:style>
  <w:style w:type="numbering" w:customStyle="1" w:styleId="Listaatual1">
    <w:name w:val="Lista atual1"/>
    <w:uiPriority w:val="99"/>
    <w:rsid w:val="00767D68"/>
    <w:pPr>
      <w:numPr>
        <w:numId w:val="37"/>
      </w:numPr>
    </w:pPr>
  </w:style>
  <w:style w:type="table" w:styleId="GridTable3-Accent1">
    <w:name w:val="Grid Table 3 Accent 1"/>
    <w:basedOn w:val="TableNormal"/>
    <w:uiPriority w:val="48"/>
    <w:rsid w:val="00C00AE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73867438">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27218041">
      <w:bodyDiv w:val="1"/>
      <w:marLeft w:val="0"/>
      <w:marRight w:val="0"/>
      <w:marTop w:val="0"/>
      <w:marBottom w:val="0"/>
      <w:divBdr>
        <w:top w:val="none" w:sz="0" w:space="0" w:color="auto"/>
        <w:left w:val="none" w:sz="0" w:space="0" w:color="auto"/>
        <w:bottom w:val="none" w:sz="0" w:space="0" w:color="auto"/>
        <w:right w:val="none" w:sz="0" w:space="0" w:color="auto"/>
      </w:divBdr>
    </w:div>
    <w:div w:id="790441106">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56370268">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25836075">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40462987">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71988844">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27826971">
      <w:bodyDiv w:val="1"/>
      <w:marLeft w:val="0"/>
      <w:marRight w:val="0"/>
      <w:marTop w:val="0"/>
      <w:marBottom w:val="0"/>
      <w:divBdr>
        <w:top w:val="none" w:sz="0" w:space="0" w:color="auto"/>
        <w:left w:val="none" w:sz="0" w:space="0" w:color="auto"/>
        <w:bottom w:val="none" w:sz="0" w:space="0" w:color="auto"/>
        <w:right w:val="none" w:sz="0" w:space="0" w:color="auto"/>
      </w:divBdr>
    </w:div>
    <w:div w:id="1344165955">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4670030">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65412564">
      <w:bodyDiv w:val="1"/>
      <w:marLeft w:val="0"/>
      <w:marRight w:val="0"/>
      <w:marTop w:val="0"/>
      <w:marBottom w:val="0"/>
      <w:divBdr>
        <w:top w:val="none" w:sz="0" w:space="0" w:color="auto"/>
        <w:left w:val="none" w:sz="0" w:space="0" w:color="auto"/>
        <w:bottom w:val="none" w:sz="0" w:space="0" w:color="auto"/>
        <w:right w:val="none" w:sz="0" w:space="0" w:color="auto"/>
      </w:divBdr>
    </w:div>
    <w:div w:id="1580629620">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900046650">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11427615">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57311793">
      <w:bodyDiv w:val="1"/>
      <w:marLeft w:val="0"/>
      <w:marRight w:val="0"/>
      <w:marTop w:val="0"/>
      <w:marBottom w:val="0"/>
      <w:divBdr>
        <w:top w:val="none" w:sz="0" w:space="0" w:color="auto"/>
        <w:left w:val="none" w:sz="0" w:space="0" w:color="auto"/>
        <w:bottom w:val="none" w:sz="0" w:space="0" w:color="auto"/>
        <w:right w:val="none" w:sz="0" w:space="0" w:color="auto"/>
      </w:divBdr>
    </w:div>
    <w:div w:id="2057510435">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8078compilado.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85ED6-DD30-4F81-B92F-64F608C9C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6117</Words>
  <Characters>33038</Characters>
  <Application>Microsoft Office Word</Application>
  <DocSecurity>0</DocSecurity>
  <Lines>275</Lines>
  <Paragraphs>78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NOTAS EXPLICATIVAS</vt:lpstr>
      <vt:lpstr>NOTAS EXPLICATIVAS</vt:lpstr>
    </vt:vector>
  </TitlesOfParts>
  <Company/>
  <LinksUpToDate>false</LinksUpToDate>
  <CharactersWithSpaces>39077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Rodrigo</cp:lastModifiedBy>
  <cp:revision>6</cp:revision>
  <cp:lastPrinted>2023-06-07T14:24:00Z</cp:lastPrinted>
  <dcterms:created xsi:type="dcterms:W3CDTF">2023-05-22T00:46:00Z</dcterms:created>
  <dcterms:modified xsi:type="dcterms:W3CDTF">2023-06-07T14:25:00Z</dcterms:modified>
  <dc:language>pt-BR</dc:language>
</cp:coreProperties>
</file>